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3269</w:t>
      </w:r>
    </w:p>
    <w:p>
      <w:r>
        <w:t>Visit Number: 9c20493f4d044faaf3504a0af4f7630a02f23b00e99d40ff77f74a54d42f22e4</w:t>
      </w:r>
    </w:p>
    <w:p>
      <w:r>
        <w:t>Masked_PatientID: 3261</w:t>
      </w:r>
    </w:p>
    <w:p>
      <w:r>
        <w:t>Order ID: 54d118abafb5cc36797792b622a5c7c123918a425ec6224b5e923a1506142b0a</w:t>
      </w:r>
    </w:p>
    <w:p>
      <w:r>
        <w:t>Order Name: CT Pulmonary Angiogram</w:t>
      </w:r>
    </w:p>
    <w:p>
      <w:r>
        <w:t>Result Item Code: CTCHEPE</w:t>
      </w:r>
    </w:p>
    <w:p>
      <w:r>
        <w:t>Performed Date Time: 28/11/2019 18:35</w:t>
      </w:r>
    </w:p>
    <w:p>
      <w:r>
        <w:t>Line Num: 1</w:t>
      </w:r>
    </w:p>
    <w:p>
      <w:r>
        <w:t>Text: HISTORY  Equivocal findings of pulmonary embolism on last CTPA - for interval assessment after  anticoagulation TECHNIQUE Scans acquired as per department protocol. Intravenous contrast: Iopamiro 370 - Volume (ml): 50 FINDINGS Previous CT pulmonary angiogram dated 5 September 2019 and CT chest dated 14 October  2019 were reviewed. Comparison made with CT dated 14 October 2019. No convincing filling defect within the pulmonary trunk, main bilateral pulmonary  arteries and their respective lobar and segmental branches. There is stable dilatation  of the pulmonary trunk (3.4 cm) which may indicate a degree of pulmonary hypertension.  The RV:LV ratio is not greater than one. There is cardiomegaly. Cardiac chambers  opacify satisfactorily. No pericardial effusion.  Stable coarse calcifications in the left lobe of the thyroid gland. No supraclavicular, mediastinal, hilar or axillary lymphadenopathy. The patient is status post right mastectomy. There is stable subcutaneous scarring  at the right anterior chest wall with no discrete enhancing mass to suggest local  recurrence. There is further improvement of the peribronchial consolidation in both lungs, for  example in the right upper lobe (10/24 vs prior 201/23), lingula (10/41 vs prior  201/40) and the lung bases. These areas of show septal thickening with traction bronchiectasis,  volume loss and mild ground-glass changes which presumed to be related to post inflammatory  changes. No suspicious pulmonary mass. Trachea and central airways are patent. There  is no pleural effusion. Limited sections of the upper abdomen are grossly unremarkable. There is patchy sclerosis in the right anterior 6th rib (5/60) which is new since  17 September2019 and corresponds to the tracer uptake on the bone scan dated 25  September 2019, which would be concerning for metastasis in the given clinical context.  CONCLUSION 1. No convincing CT evidence of pulmonary embolus. 2. Status post rightmastectomy with no CT evidence of local recurrence. 3. Further improvement of infective pulmonary changes with post inflammatory scarring. 4. Patchy sclerosis in the right anterior sixth rib, new since 17 September 2019  and shows traver uptake onbone scan, concerning for metastasis in the given clinical  context. 5. Other findings as described above.  Report Indicator: May need further action Finalised by: &lt;DOCTOR&gt;</w:t>
      </w:r>
    </w:p>
    <w:p>
      <w:r>
        <w:t>Accession Number: 2319db33e371af2abb73907663ac30e0c546be48d21cdd69a1c69f2bba720c82</w:t>
      </w:r>
    </w:p>
    <w:p>
      <w:r>
        <w:t>Updated Date Time: 29/11/2019 10:11</w:t>
      </w:r>
    </w:p>
    <w:p>
      <w:pPr>
        <w:pStyle w:val="Heading2"/>
      </w:pPr>
      <w:r>
        <w:t>Layman Explanation</w:t>
      </w:r>
    </w:p>
    <w:p>
      <w:r>
        <w:t>This radiology report discusses HISTORY  Equivocal findings of pulmonary embolism on last CTPA - for interval assessment after  anticoagulation TECHNIQUE Scans acquired as per department protocol. Intravenous contrast: Iopamiro 370 - Volume (ml): 50 FINDINGS Previous CT pulmonary angiogram dated 5 September 2019 and CT chest dated 14 October  2019 were reviewed. Comparison made with CT dated 14 October 2019. No convincing filling defect within the pulmonary trunk, main bilateral pulmonary  arteries and their respective lobar and segmental branches. There is stable dilatation  of the pulmonary trunk (3.4 cm) which may indicate a degree of pulmonary hypertension.  The RV:LV ratio is not greater than one. There is cardiomegaly. Cardiac chambers  opacify satisfactorily. No pericardial effusion.  Stable coarse calcifications in the left lobe of the thyroid gland. No supraclavicular, mediastinal, hilar or axillary lymphadenopathy. The patient is status post right mastectomy. There is stable subcutaneous scarring  at the right anterior chest wall with no discrete enhancing mass to suggest local  recurrence. There is further improvement of the peribronchial consolidation in both lungs, for  example in the right upper lobe (10/24 vs prior 201/23), lingula (10/41 vs prior  201/40) and the lung bases. These areas of show septal thickening with traction bronchiectasis,  volume loss and mild ground-glass changes which presumed to be related to post inflammatory  changes. No suspicious pulmonary mass. Trachea and central airways are patent. There  is no pleural effusion. Limited sections of the upper abdomen are grossly unremarkable. There is patchy sclerosis in the right anterior 6th rib (5/60) which is new since  17 September2019 and corresponds to the tracer uptake on the bone scan dated 25  September 2019, which would be concerning for metastasis in the given clinical context.  CONCLUSION 1. No convincing CT evidence of pulmonary embolus. 2. Status post rightmastectomy with no CT evidence of local recurrence. 3. Further improvement of infective pulmonary changes with post inflammatory scarring. 4. Patchy sclerosis in the right anterior sixth rib, new since 17 September 2019  and shows traver uptake onbone scan, concerning for metastasis in the given clinical  context. 5. Other findings as described above.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