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3364</w:t>
      </w:r>
    </w:p>
    <w:p>
      <w:r>
        <w:t>Visit Number: 5b96a8479d8010f82083b3ba018ef0eec4be69379f521d9af2d34eac22223157</w:t>
      </w:r>
    </w:p>
    <w:p>
      <w:r>
        <w:t>Masked_PatientID: 3355</w:t>
      </w:r>
    </w:p>
    <w:p>
      <w:r>
        <w:t>Order ID: 07117ff8012cb8a3ac76ac899512a1aada384f42419677d05a946ccc7c6a0edd</w:t>
      </w:r>
    </w:p>
    <w:p>
      <w:r>
        <w:t>Order Name: Chest X-ray</w:t>
      </w:r>
    </w:p>
    <w:p>
      <w:r>
        <w:t>Result Item Code: CHE-NOV</w:t>
      </w:r>
    </w:p>
    <w:p>
      <w:r>
        <w:t>Performed Date Time: 28/5/2020 8:32</w:t>
      </w:r>
    </w:p>
    <w:p>
      <w:r>
        <w:t>Line Num: 1</w:t>
      </w:r>
    </w:p>
    <w:p>
      <w:r>
        <w:t>Text: HISTORY  ?source of infection REPORT Radiograph of 10 May 2020 reviewed.  Tip of left central venous catheter projected in the SVC. Midline sternotomy wires  and mediastinal clips are noted, consistent with prior CABG.  Interval worseningof airspace opacities at the right lower zone. Bilateral pleural  effusions again slightly larger on the right. Mild prominence of the pulmonary vasculature  noted.  The heart size cannot be accurately assessed in this projection.  Report Indicator: May need further action Finalised by: &lt;DOCTOR&gt;</w:t>
      </w:r>
    </w:p>
    <w:p>
      <w:r>
        <w:t>Accession Number: cfd98b393bb163b6eeef6bdbdfc8c1ec2783e86306986f3a4847a5a87d1ed803</w:t>
      </w:r>
    </w:p>
    <w:p>
      <w:r>
        <w:t>Updated Date Time: 28/5/2020 9:37</w:t>
      </w:r>
    </w:p>
    <w:p>
      <w:pPr>
        <w:pStyle w:val="Heading2"/>
      </w:pPr>
      <w:r>
        <w:t>Layman Explanation</w:t>
      </w:r>
    </w:p>
    <w:p>
      <w:r>
        <w:t>This radiology report discusses HISTORY  ?source of infection REPORT Radiograph of 10 May 2020 reviewed.  Tip of left central venous catheter projected in the SVC. Midline sternotomy wires  and mediastinal clips are noted, consistent with prior CABG.  Interval worseningof airspace opacities at the right lower zone. Bilateral pleural  effusions again slightly larger on the right. Mild prominence of the pulmonary vasculature  noted.  The heart size cannot be accurately assessed in this projection.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