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w:t>
      </w:r>
    </w:p>
    <w:p>
      <w:r>
        <w:t>Visit Number: d0cac815048a3833375cbed28fb136310a726b4323ce7f88823d3cbeff142160</w:t>
      </w:r>
    </w:p>
    <w:p>
      <w:r>
        <w:t>Masked_PatientID: 342</w:t>
      </w:r>
    </w:p>
    <w:p>
      <w:r>
        <w:t>Order ID: 6e85172405bd450e6c428b70303ffb434bdbd7b3f889f270d133fabc415ac5e5</w:t>
      </w:r>
    </w:p>
    <w:p>
      <w:r>
        <w:t>Order Name: Chest X-ray, Erect</w:t>
      </w:r>
    </w:p>
    <w:p>
      <w:r>
        <w:t>Result Item Code: CHE-ER</w:t>
      </w:r>
    </w:p>
    <w:p>
      <w:r>
        <w:t>Performed Date Time: 14/8/2019 14:14</w:t>
      </w:r>
    </w:p>
    <w:p>
      <w:r>
        <w:t>Line Num: 1</w:t>
      </w:r>
    </w:p>
    <w:p>
      <w:r>
        <w:t>Text: HISTORY  ESRF REPORT PA CHEST The prior chest radiograph of 28 June 2013 was reviewed. The heart is not enlarged. Intimal calcification of the aortic arch is noted. No active lung lesion is seen. Report Indicator: Known / Minor Finalised by: &lt;DOCTOR&gt;</w:t>
      </w:r>
    </w:p>
    <w:p>
      <w:r>
        <w:t>Accession Number: 07ad8cde7b8875356f332945ad7c1107cececcf26ddaf78575224d497aefa0af</w:t>
      </w:r>
    </w:p>
    <w:p>
      <w:r>
        <w:t>Updated Date Time: 14/8/2019 16:53</w:t>
      </w:r>
    </w:p>
    <w:p>
      <w:pPr>
        <w:pStyle w:val="Heading2"/>
      </w:pPr>
      <w:r>
        <w:t>Layman Explanation</w:t>
      </w:r>
    </w:p>
    <w:p>
      <w:r>
        <w:t>This radiology report discusses HISTORY  ESRF REPORT PA CHEST The prior chest radiograph of 28 June 2013 was reviewed. The heart is not enlarged. Intimal calcification of the aortic arch is noted. No active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