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343</w:t>
      </w:r>
    </w:p>
    <w:p>
      <w:r>
        <w:t>Visit Number: 226485aedc8b1da44e4853a8cad5617e72a0b8d42b8268d71f3e240858e7f0c5</w:t>
      </w:r>
    </w:p>
    <w:p>
      <w:r>
        <w:t>Masked_PatientID: 342</w:t>
      </w:r>
    </w:p>
    <w:p>
      <w:r>
        <w:t>Order ID: 33e5cdef13609746eb6e288ced403b9f3d0798efed0cae895577c8cd5f41df86</w:t>
      </w:r>
    </w:p>
    <w:p>
      <w:r>
        <w:t>Order Name: Chest X-ray</w:t>
      </w:r>
    </w:p>
    <w:p>
      <w:r>
        <w:t>Result Item Code: CHE-NOV</w:t>
      </w:r>
    </w:p>
    <w:p>
      <w:r>
        <w:t>Performed Date Time: 29/11/2020 18:53</w:t>
      </w:r>
    </w:p>
    <w:p>
      <w:r>
        <w:t>Line Num: 1</w:t>
      </w:r>
    </w:p>
    <w:p>
      <w:r>
        <w:t>Text: HISTORY  wrist pain TRO infective CXR changes REPORT Comparison - 14 Aug 2019 The heart size is normal. The thoracic aorta is unfolded with atherosclerotic calcification.    No active lung lesion is seen. Report Indicator: Known / Minor Finalised by: &lt;DOCTOR&gt;</w:t>
      </w:r>
    </w:p>
    <w:p>
      <w:r>
        <w:t>Accession Number: 0287bb20128ad9a8d3c4844c83cb5bbf892d19102b417e6abf77f084fd0ae9d1</w:t>
      </w:r>
    </w:p>
    <w:p>
      <w:r>
        <w:t>Updated Date Time: 30/11/2020 9:08</w:t>
      </w:r>
    </w:p>
    <w:p>
      <w:pPr>
        <w:pStyle w:val="Heading2"/>
      </w:pPr>
      <w:r>
        <w:t>Layman Explanation</w:t>
      </w:r>
    </w:p>
    <w:p>
      <w:r>
        <w:t>This radiology report discusses HISTORY  wrist pain TRO infective CXR changes REPORT Comparison - 14 Aug 2019 The heart size is normal. The thoracic aorta is unfolded with atherosclerotic calcification.   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