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3474</w:t>
      </w:r>
    </w:p>
    <w:p>
      <w:r>
        <w:t>Visit Number: b05220c6844034dd1de224effad8d51a4642043e4e156e5322da8a066ba562bc</w:t>
      </w:r>
    </w:p>
    <w:p>
      <w:r>
        <w:t>Masked_PatientID: 3454</w:t>
      </w:r>
    </w:p>
    <w:p>
      <w:r>
        <w:t>Order ID: 2cc22edf803649db8a3f6cdcb4a9391c39651895f471ac7283a43c809a3c0741</w:t>
      </w:r>
    </w:p>
    <w:p>
      <w:r>
        <w:t>Order Name: Chest X-ray, Erect</w:t>
      </w:r>
    </w:p>
    <w:p>
      <w:r>
        <w:t>Result Item Code: CHE-ER</w:t>
      </w:r>
    </w:p>
    <w:p>
      <w:r>
        <w:t>Performed Date Time: 26/4/2018 17:41</w:t>
      </w:r>
    </w:p>
    <w:p>
      <w:r>
        <w:t>Line Num: 1</w:t>
      </w:r>
    </w:p>
    <w:p>
      <w:r>
        <w:t>Text:       HISTORY fever, sob REPORT CHEST RADIOGRAPH, ERECT Comparison is made with radiograph dated 18/11/2016.  CT chest dated 10/03/2018 was  also noted. There is interval development of airspace opacity in the left mid to lower zone,  effacing the left hemidiaphragm with air bronchograms in the retrocardiac region,  consistent with left lower lobe consolidation.  A small left-sided pleural effusion  may be present. The right lung is relatively unremarkable. The heart size is enlarged. Thoracic aorta is unfolded.   Further action or early intervention required Finalised by: &lt;DOCTOR&gt;</w:t>
      </w:r>
    </w:p>
    <w:p>
      <w:r>
        <w:t>Accession Number: 6bab5a79716082accf990b5f37d9c7677fe831b920dda4c7143c98935d805675</w:t>
      </w:r>
    </w:p>
    <w:p>
      <w:r>
        <w:t>Updated Date Time: 26/4/2018 23:47</w:t>
      </w:r>
    </w:p>
    <w:p>
      <w:pPr>
        <w:pStyle w:val="Heading2"/>
      </w:pPr>
      <w:r>
        <w:t>Layman Explanation</w:t>
      </w:r>
    </w:p>
    <w:p>
      <w:r>
        <w:t>This radiology report discusses       HISTORY fever, sob REPORT CHEST RADIOGRAPH, ERECT Comparison is made with radiograph dated 18/11/2016.  CT chest dated 10/03/2018 was  also noted. There is interval development of airspace opacity in the left mid to lower zone,  effacing the left hemidiaphragm with air bronchograms in the retrocardiac region,  consistent with left lower lobe consolidation.  A small left-sided pleural effusion  may be present. The right lung is relatively unremarkable. The heart size is enlarged. Thoracic aorta is unfolded.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