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3689</w:t>
      </w:r>
    </w:p>
    <w:p>
      <w:r>
        <w:t>Visit Number: 8c074d6798996f5976460ff0bf8146b53f84bb4c74be617a4d273fb3c7d230d6</w:t>
      </w:r>
    </w:p>
    <w:p>
      <w:r>
        <w:t>Masked_PatientID: 3683</w:t>
      </w:r>
    </w:p>
    <w:p>
      <w:r>
        <w:t>Order ID: 5e634eaab90177914e6c3fc8b61f75a5c8efe4946f3ae895382eca6048e8ac05</w:t>
      </w:r>
    </w:p>
    <w:p>
      <w:r>
        <w:t>Order Name: Chest X-ray, Erect</w:t>
      </w:r>
    </w:p>
    <w:p>
      <w:r>
        <w:t>Result Item Code: CHE-ER</w:t>
      </w:r>
    </w:p>
    <w:p>
      <w:r>
        <w:t>Performed Date Time: 30/4/2015 16:13</w:t>
      </w:r>
    </w:p>
    <w:p>
      <w:r>
        <w:t>Line Num: 1</w:t>
      </w:r>
    </w:p>
    <w:p>
      <w:r>
        <w:t>Text:             There is marked parenchymal scarring with significant volume loss in the upper lobes,  as well as scattered calcified granulomas.  The heart and mediastinum are unremarkable.   The aorta is unfolded.   Known / Minor  Finalised by: &lt;DOCTOR&gt;</w:t>
      </w:r>
    </w:p>
    <w:p>
      <w:r>
        <w:t>Accession Number: ecd0206b9ce6feb8eb491fe7552b7ac4b80564b7f03d31ccce965cecffb134ca</w:t>
      </w:r>
    </w:p>
    <w:p>
      <w:r>
        <w:t>Updated Date Time: 30/4/2015 18:04</w:t>
      </w:r>
    </w:p>
    <w:p>
      <w:pPr>
        <w:pStyle w:val="Heading2"/>
      </w:pPr>
      <w:r>
        <w:t>Layman Explanation</w:t>
      </w:r>
    </w:p>
    <w:p>
      <w:r>
        <w:t>This radiology report discusses             There is marked parenchymal scarring with significant volume loss in the upper lobes,  as well as scattered calcified granulomas.  The heart and mediastinum are unremarkable.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