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3853</w:t>
      </w:r>
    </w:p>
    <w:p>
      <w:r>
        <w:t>Visit Number: 1a7d408f4fd06196ae8336a5f3a7c49b0923e2018d887e3c456dd6a51f699951</w:t>
      </w:r>
    </w:p>
    <w:p>
      <w:r>
        <w:t>Masked_PatientID: 3851</w:t>
      </w:r>
    </w:p>
    <w:p>
      <w:r>
        <w:t>Order ID: 9b6595db2fc8f594cf9d7f6d069042db760276088223de813b45d4819de44ba6</w:t>
      </w:r>
    </w:p>
    <w:p>
      <w:r>
        <w:t>Order Name: Chest X-ray</w:t>
      </w:r>
    </w:p>
    <w:p>
      <w:r>
        <w:t>Result Item Code: CHE-NOV</w:t>
      </w:r>
    </w:p>
    <w:p>
      <w:r>
        <w:t>Performed Date Time: 18/9/2019 15:45</w:t>
      </w:r>
    </w:p>
    <w:p>
      <w:r>
        <w:t>Line Num: 1</w:t>
      </w:r>
    </w:p>
    <w:p>
      <w:r>
        <w:t>Text: HISTORY  myasthenia gravis flare REPORT Chest X-ray: Comparison with Chest X-ray: On 26/04/19. Heart size is normal. Aorta is unfolded. No active lung lesion is seen. No pleural  effusion is seen. Degenerative bony changes noted. Report Indicator: Known / Minor Finalised by: &lt;DOCTOR&gt;</w:t>
      </w:r>
    </w:p>
    <w:p>
      <w:r>
        <w:t>Accession Number: 2c07603c383aa9f144faa0dbb794b59d0a45ad3c8391c143ab53448aba0320d5</w:t>
      </w:r>
    </w:p>
    <w:p>
      <w:r>
        <w:t>Updated Date Time: 19/9/2019 9:16</w:t>
      </w:r>
    </w:p>
    <w:p>
      <w:pPr>
        <w:pStyle w:val="Heading2"/>
      </w:pPr>
      <w:r>
        <w:t>Layman Explanation</w:t>
      </w:r>
    </w:p>
    <w:p>
      <w:r>
        <w:t>This radiology report discusses HISTORY  myasthenia gravis flare REPORT Chest X-ray: Comparison with Chest X-ray: On 26/04/19. Heart size is normal. Aorta is unfolded. No active lung lesion is seen. No pleural  effusion is seen. Degenerative bony changes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