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3917</w:t>
      </w:r>
    </w:p>
    <w:p>
      <w:r>
        <w:t>Visit Number: 29d438ed0c6585fa912562735949b692563d9b7b29c587e46cf537363f568a46</w:t>
      </w:r>
    </w:p>
    <w:p>
      <w:r>
        <w:t>Masked_PatientID: 3916</w:t>
      </w:r>
    </w:p>
    <w:p>
      <w:r>
        <w:t>Order ID: 6dbefcc0ed0f1407dd4aabcfd896d6aceb4c236571153bffe3a215f1f551eed3</w:t>
      </w:r>
    </w:p>
    <w:p>
      <w:r>
        <w:t>Order Name: Chest X-ray, Erect</w:t>
      </w:r>
    </w:p>
    <w:p>
      <w:r>
        <w:t>Result Item Code: CHE-ER</w:t>
      </w:r>
    </w:p>
    <w:p>
      <w:r>
        <w:t>Performed Date Time: 29/9/2016 23:55</w:t>
      </w:r>
    </w:p>
    <w:p>
      <w:r>
        <w:t>Line Num: 1</w:t>
      </w:r>
    </w:p>
    <w:p>
      <w:r>
        <w:t>Text:       HISTORY left LL cellulitis REPORT Prior radiograph (5 Jul 2014) reviewed. The patient is rotated. No evidence of pulmonary consolidation or pleural effusion. Cardiac size cannot be accurately assessed in this projection. Tortuosity and atherosclerotic  intimal calcification of the thoracic aorta show no gross interval change. Old left 7th rib and T10 compression fractures are noted.   Known / Minor  Finalised by: &lt;DOCTOR&gt;</w:t>
      </w:r>
    </w:p>
    <w:p>
      <w:r>
        <w:t>Accession Number: c135b581517afc8e828b8f05221ff1b2e9e561daa350fc104783ace7c04e4621</w:t>
      </w:r>
    </w:p>
    <w:p>
      <w:r>
        <w:t>Updated Date Time: 30/9/2016 12:11</w:t>
      </w:r>
    </w:p>
    <w:p>
      <w:pPr>
        <w:pStyle w:val="Heading2"/>
      </w:pPr>
      <w:r>
        <w:t>Layman Explanation</w:t>
      </w:r>
    </w:p>
    <w:p>
      <w:r>
        <w:t>This radiology report discusses       HISTORY left LL cellulitis REPORT Prior radiograph (5 Jul 2014) reviewed. The patient is rotated. No evidence of pulmonary consolidation or pleural effusion. Cardiac size cannot be accurately assessed in this projection. Tortuosity and atherosclerotic  intimal calcification of the thoracic aorta show no gross interval change. Old left 7th rib and T10 compression fractures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