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4124</w:t>
      </w:r>
    </w:p>
    <w:p>
      <w:r>
        <w:t>Visit Number: 80e68a51a1c7700b0288696c195ad2f04762f47e3ccc9784afaa9eb54609bb30</w:t>
      </w:r>
    </w:p>
    <w:p>
      <w:r>
        <w:t>Masked_PatientID: 4120</w:t>
      </w:r>
    </w:p>
    <w:p>
      <w:r>
        <w:t>Order ID: f8bbaddd79c6b40ec99195e42447e5d27cfa019da426c43b43c768ca00d4abe3</w:t>
      </w:r>
    </w:p>
    <w:p>
      <w:r>
        <w:t>Order Name: Chest X-ray</w:t>
      </w:r>
    </w:p>
    <w:p>
      <w:r>
        <w:t>Result Item Code: CHE-NOV</w:t>
      </w:r>
    </w:p>
    <w:p>
      <w:r>
        <w:t>Performed Date Time: 12/8/2016 16:23</w:t>
      </w:r>
    </w:p>
    <w:p>
      <w:r>
        <w:t>Line Num: 1</w:t>
      </w:r>
    </w:p>
    <w:p>
      <w:r>
        <w:t>Text:       HISTORY Chronic cough REPORT  Comparison made with previous x-ray dated 23/02/2016. Heart size is within normal limits.  Midline sternotomy wires intact.  There is no  active lung lesion. Chilaiditi syndrome noted.   Known /Minor  Finalised by: &lt;DOCTOR&gt;</w:t>
      </w:r>
    </w:p>
    <w:p>
      <w:r>
        <w:t>Accession Number: c7109d7049a36ca3ce53d120ec552bc34154cfc4976fa346cd42b0788dcd098c</w:t>
      </w:r>
    </w:p>
    <w:p>
      <w:r>
        <w:t>Updated Date Time: 12/8/2016 16:49</w:t>
      </w:r>
    </w:p>
    <w:p>
      <w:pPr>
        <w:pStyle w:val="Heading2"/>
      </w:pPr>
      <w:r>
        <w:t>Layman Explanation</w:t>
      </w:r>
    </w:p>
    <w:p>
      <w:r>
        <w:t>This radiology report discusses       HISTORY Chronic cough REPORT  Comparison made with previous x-ray dated 23/02/2016. Heart size is within normal limits.  Midline sternotomy wires intact.  There is no  active lung lesion. Chilaiditi syndrome noted.   Known /Minor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