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4280</w:t>
      </w:r>
    </w:p>
    <w:p>
      <w:r>
        <w:t>Visit Number: 9bb36b3af4ce229aecc6ad871a1fbfa96999ab10b6515c039501f853aa737982</w:t>
      </w:r>
    </w:p>
    <w:p>
      <w:r>
        <w:t>Masked_PatientID: 4250</w:t>
      </w:r>
    </w:p>
    <w:p>
      <w:r>
        <w:t>Order ID: dc1ba0c6a3d734fea3d498e76103ca4a698c7fbfcf505f37874598f922d7556f</w:t>
      </w:r>
    </w:p>
    <w:p>
      <w:r>
        <w:t>Order Name: Chest X-ray, Erect</w:t>
      </w:r>
    </w:p>
    <w:p>
      <w:r>
        <w:t>Result Item Code: CHE-ER</w:t>
      </w:r>
    </w:p>
    <w:p>
      <w:r>
        <w:t>Performed Date Time: 01/9/2019 2:46</w:t>
      </w:r>
    </w:p>
    <w:p>
      <w:r>
        <w:t>Line Num: 1</w:t>
      </w:r>
    </w:p>
    <w:p>
      <w:r>
        <w:t>Text: HISTORY  tro pneumonia REPORT SUPINE CHEST The tip of the feeding tube is projected below the left hemidiaphragm.  The heart size is normal. Intimal calcification of the thoracic aorta is noted. Interval new reticulonodular opacities and bronchial wall thickening in both lower  zones may represent infective change. No pleural effusion is detected. Report Indicator: Further action or early intervention required Finalised by: &lt;DOCTOR&gt;</w:t>
      </w:r>
    </w:p>
    <w:p>
      <w:r>
        <w:t>Accession Number: f72e05a66bbe392a62e634351ee23952476abc41503dde4dda8288352b92186b</w:t>
      </w:r>
    </w:p>
    <w:p>
      <w:r>
        <w:t>Updated Date Time: 01/9/2019 11:09</w:t>
      </w:r>
    </w:p>
    <w:p>
      <w:pPr>
        <w:pStyle w:val="Heading2"/>
      </w:pPr>
      <w:r>
        <w:t>Layman Explanation</w:t>
      </w:r>
    </w:p>
    <w:p>
      <w:r>
        <w:t>This radiology report discusses HISTORY  tro pneumonia REPORT SUPINE CHEST The tip of the feeding tube is projected below the left hemidiaphragm.  The heart size is normal. Intimal calcification of the thoracic aorta is noted. Interval new reticulonodular opacities and bronchial wall thickening in both lower  zones may represent infective change. No pleural effusion is detected.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