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4332</w:t>
      </w:r>
    </w:p>
    <w:p>
      <w:r>
        <w:t>Visit Number: c6451b63df4f2245ca835eab965f5a76b5bdb4debae60474329dbab878107dd8</w:t>
      </w:r>
    </w:p>
    <w:p>
      <w:r>
        <w:t>Masked_PatientID: 4295</w:t>
      </w:r>
    </w:p>
    <w:p>
      <w:r>
        <w:t>Order ID: 5910d5c36242f8f5b5a412928430e22ae165282a78b9a2a6cf5cbb2e9ac19575</w:t>
      </w:r>
    </w:p>
    <w:p>
      <w:r>
        <w:t>Order Name: Chest X-ray</w:t>
      </w:r>
    </w:p>
    <w:p>
      <w:r>
        <w:t>Result Item Code: CHE-NOV</w:t>
      </w:r>
    </w:p>
    <w:p>
      <w:r>
        <w:t>Performed Date Time: 03/12/2018 6:34</w:t>
      </w:r>
    </w:p>
    <w:p>
      <w:r>
        <w:t>Line Num: 1</w:t>
      </w:r>
    </w:p>
    <w:p>
      <w:r>
        <w:t>Text:          [ Compared with the last examination, there is marked pulmonary oedema.  The heart  is enlarged.  Tracheostomy tube, prosthetic mitral valve, tricuspid annuloplasty  ring, sternal wires and NG tube are unchanged.  May need further action Finalised by: &lt;DOCTOR&gt;</w:t>
      </w:r>
    </w:p>
    <w:p>
      <w:r>
        <w:t>Accession Number: ff24f459d977967422bd0dab8eb31013066cec0fce7a13556f566fc90279a1a7</w:t>
      </w:r>
    </w:p>
    <w:p>
      <w:r>
        <w:t>Updated Date Time: 04/12/2018 5:33</w:t>
      </w:r>
    </w:p>
    <w:p>
      <w:pPr>
        <w:pStyle w:val="Heading2"/>
      </w:pPr>
      <w:r>
        <w:t>Layman Explanation</w:t>
      </w:r>
    </w:p>
    <w:p>
      <w:r>
        <w:t>This radiology report discusses          [ Compared with the last examination, there is marked pulmonary oedema.  The heart  is enlarged.  Tracheostomy tube, prosthetic mitral valve, tricuspid annuloplasty  ring, sternal wires and NG tube are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