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4535</w:t>
      </w:r>
    </w:p>
    <w:p>
      <w:r>
        <w:t>Visit Number: 044d14e8735694983d2c3c8c275c8bc021652a2fe6b0e4272f3acdaeb4145655</w:t>
      </w:r>
    </w:p>
    <w:p>
      <w:r>
        <w:t>Masked_PatientID: 4534</w:t>
      </w:r>
    </w:p>
    <w:p>
      <w:r>
        <w:t>Order ID: c98afb6ef5f90d70852ff04cbe8ed4e614786067a484b4e648e013cdf532aafc</w:t>
      </w:r>
    </w:p>
    <w:p>
      <w:r>
        <w:t>Order Name: Chest X-ray</w:t>
      </w:r>
    </w:p>
    <w:p>
      <w:r>
        <w:t>Result Item Code: CHE-NOV</w:t>
      </w:r>
    </w:p>
    <w:p>
      <w:r>
        <w:t>Performed Date Time: 29/12/2016 23:40</w:t>
      </w:r>
    </w:p>
    <w:p>
      <w:r>
        <w:t>Line Num: 1</w:t>
      </w:r>
    </w:p>
    <w:p>
      <w:r>
        <w:t>Text:       HISTORY post intubation, NGT insertion REPORT  Compared with a study dated 29 December 2016 Interval placement of endotracheal and feeding tubes noted which are projected in  satisfactory position. The heart is enlarged in size with prominent pulmonary vasculature and interstitial  oedema. Confluent air space opacities are seen in bilateral perihilar mid and lower  zones, which may represent a combination of evolving pulmonary oedema and possible  superimposed infection.  No sizable pleural effusions or pneumothorax is seen.   May need further action Finalised by: &lt;DOCTOR&gt;</w:t>
      </w:r>
    </w:p>
    <w:p>
      <w:r>
        <w:t>Accession Number: 1e5275ec3e5c5bde9e096e935e2cda71a383597d7773bd4d7a7d307e0de5b603</w:t>
      </w:r>
    </w:p>
    <w:p>
      <w:r>
        <w:t>Updated Date Time: 30/12/2016 22:04</w:t>
      </w:r>
    </w:p>
    <w:p>
      <w:pPr>
        <w:pStyle w:val="Heading2"/>
      </w:pPr>
      <w:r>
        <w:t>Layman Explanation</w:t>
      </w:r>
    </w:p>
    <w:p>
      <w:r>
        <w:t>This radiology report discusses       HISTORY post intubation, NGT insertion REPORT  Compared with a study dated 29 December 2016 Interval placement of endotracheal and feeding tubes noted which are projected in  satisfactory position. The heart is enlarged in size with prominent pulmonary vasculature and interstitial  oedema. Confluent air space opacities are seen in bilateral perihilar mid and lower  zones, which may represent a combination of evolving pulmonary oedema and possible  superimposed infection.  No sizable pleural effusions or pneumothorax is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