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4683</w:t>
      </w:r>
    </w:p>
    <w:p>
      <w:r>
        <w:t>Visit Number: 18a1c8cf6a7c170f2c864dbda7e07906f78b2b7f2eaa00cb5e1c81b528262bd6</w:t>
      </w:r>
    </w:p>
    <w:p>
      <w:r>
        <w:t>Masked_PatientID: 4673</w:t>
      </w:r>
    </w:p>
    <w:p>
      <w:r>
        <w:t>Order ID: 108318f12174ae68c31905ce2adea5d8653581c79908cad836f001d17650a1c7</w:t>
      </w:r>
    </w:p>
    <w:p>
      <w:r>
        <w:t>Order Name: Chest X-ray, Erect</w:t>
      </w:r>
    </w:p>
    <w:p>
      <w:r>
        <w:t>Result Item Code: CHE-ER</w:t>
      </w:r>
    </w:p>
    <w:p>
      <w:r>
        <w:t>Performed Date Time: 22/7/2020 13:37</w:t>
      </w:r>
    </w:p>
    <w:p>
      <w:r>
        <w:t>Line Num: 1</w:t>
      </w:r>
    </w:p>
    <w:p>
      <w:r>
        <w:t>Text: HISTORY  CKD REPORT Comparison is made with prior radiograph dated 25 May 2020. The heart size is at the upper limit of normal. The aorta is unfolded. No active lung lesion is seen.  Report Indicator: Known / Minor Reported by: &lt;DOCTOR&gt;</w:t>
      </w:r>
    </w:p>
    <w:p>
      <w:r>
        <w:t>Accession Number: 65be03ade748b63afe6ef7371e64ed4fd3d6edaf83f0a41f26bd2c305de3d1be</w:t>
      </w:r>
    </w:p>
    <w:p>
      <w:r>
        <w:t>Updated Date Time: 22/7/2020 14:35</w:t>
      </w:r>
    </w:p>
    <w:p>
      <w:pPr>
        <w:pStyle w:val="Heading2"/>
      </w:pPr>
      <w:r>
        <w:t>Layman Explanation</w:t>
      </w:r>
    </w:p>
    <w:p>
      <w:r>
        <w:t>This radiology report discusses HISTORY  CKD REPORT Comparison is made with prior radiograph dated 25 May 2020. The heart size is at the upper limit of normal. The aorta is unfolded. No active lung lesion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