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4733</w:t>
      </w:r>
    </w:p>
    <w:p>
      <w:r>
        <w:t>Visit Number: 68d06c07ef1dda598d9d6c14cb02df8135da9acc13557a3c1a67a33daac08ace</w:t>
      </w:r>
    </w:p>
    <w:p>
      <w:r>
        <w:t>Masked_PatientID: 4713</w:t>
      </w:r>
    </w:p>
    <w:p>
      <w:r>
        <w:t>Order ID: a8aad4e5f71c9751922d31a12446eb1026c43f39831355b3d87e123752a18841</w:t>
      </w:r>
    </w:p>
    <w:p>
      <w:r>
        <w:t>Order Name: Chest X-ray, Erect</w:t>
      </w:r>
    </w:p>
    <w:p>
      <w:r>
        <w:t>Result Item Code: CHE-ER</w:t>
      </w:r>
    </w:p>
    <w:p>
      <w:r>
        <w:t>Performed Date Time: 26/8/2018 22:10</w:t>
      </w:r>
    </w:p>
    <w:p>
      <w:r>
        <w:t>Line Num: 1</w:t>
      </w:r>
    </w:p>
    <w:p>
      <w:r>
        <w:t>Text:       HISTORY fluid overload REPORT The chest radiograph of 3 August 2018 was reviewed. The cardiac size is enlarged.  The thoracic aorta is unfolded with arch calcification.   Midline sternotomy wires and mediastinal clips are in keeping with the prior coronary  artery bypass graft. Mild prominence of the pulmonary vasculature is noted.  Left mid zone linear atelectasis  is seen.  Minimal blunting of bilateral costophrenic angles may be related to suboptimal  inspiration or represent small pleural effusions. Degenerative changes are present in the spine.   Known / Minor Reported by: &lt;DOCTOR&gt;</w:t>
      </w:r>
    </w:p>
    <w:p>
      <w:r>
        <w:t>Accession Number: 45c2e4323ece066c0c04a7192ee0e306207fdefac837f6dd63b233d172a2f64a</w:t>
      </w:r>
    </w:p>
    <w:p>
      <w:r>
        <w:t>Updated Date Time: 27/8/2018 10:50</w:t>
      </w:r>
    </w:p>
    <w:p>
      <w:pPr>
        <w:pStyle w:val="Heading2"/>
      </w:pPr>
      <w:r>
        <w:t>Layman Explanation</w:t>
      </w:r>
    </w:p>
    <w:p>
      <w:r>
        <w:t>This radiology report discusses       HISTORY fluid overload REPORT The chest radiograph of 3 August 2018 was reviewed. The cardiac size is enlarged.  The thoracic aorta is unfolded with arch calcification.   Midline sternotomy wires and mediastinal clips are in keeping with the prior coronary  artery bypass graft. Mild prominence of the pulmonary vasculature is noted.  Left mid zone linear atelectasis  is seen.  Minimal blunting of bilateral costophrenic angles may be related to suboptimal  inspiration or represent small pleural effusions. Degenerative changes are present in the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