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4790</w:t>
      </w:r>
    </w:p>
    <w:p>
      <w:r>
        <w:t>Visit Number: ab5bf5093d577d8654c3bd71ca2a8d2a361521e444567029e39a0e46cf9ef9b9</w:t>
      </w:r>
    </w:p>
    <w:p>
      <w:r>
        <w:t>Masked_PatientID: 4786</w:t>
      </w:r>
    </w:p>
    <w:p>
      <w:r>
        <w:t>Order ID: 2b6272b8c6603690727e6fcb0be78a4e1b2e5fa8c4b5065127febfb289feac15</w:t>
      </w:r>
    </w:p>
    <w:p>
      <w:r>
        <w:t>Order Name: Chest X-ray</w:t>
      </w:r>
    </w:p>
    <w:p>
      <w:r>
        <w:t>Result Item Code: CHE-NOV</w:t>
      </w:r>
    </w:p>
    <w:p>
      <w:r>
        <w:t>Performed Date Time: 13/8/2018 16:10</w:t>
      </w:r>
    </w:p>
    <w:p>
      <w:r>
        <w:t>Line Num: 1</w:t>
      </w:r>
    </w:p>
    <w:p>
      <w:r>
        <w:t>Text:       HISTORY previous chest infection to check for resolution REPORT Comparison study:  24/05/2018 The heart size is normal.  Resolution of the previously seen air space opacities  in the lower zones.  No new focal consolidation or pleural effusion is seen.   Normal Finalised by: &lt;DOCTOR&gt;</w:t>
      </w:r>
    </w:p>
    <w:p>
      <w:r>
        <w:t>Accession Number: 02275c07cef330d61417847484ab7cb90289099884a89548d00e8496a6cb96c9</w:t>
      </w:r>
    </w:p>
    <w:p>
      <w:r>
        <w:t>Updated Date Time: 13/8/2018 17:58</w:t>
      </w:r>
    </w:p>
    <w:p>
      <w:pPr>
        <w:pStyle w:val="Heading2"/>
      </w:pPr>
      <w:r>
        <w:t>Layman Explanation</w:t>
      </w:r>
    </w:p>
    <w:p>
      <w:r>
        <w:t>This radiology report discusses       HISTORY previous chest infection to check for resolution REPORT Comparison study:  24/05/2018 The heart size is normal.  Resolution of the previously seen air space opacities  in the lower zones.  No new focal consolidation or pleural effusion is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