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4799</w:t>
      </w:r>
    </w:p>
    <w:p>
      <w:r>
        <w:t>Visit Number: 2d5d7446308a3c1f6ebc93f8f5d17a51d0152cd340f20061d9abb19f46588b49</w:t>
      </w:r>
    </w:p>
    <w:p>
      <w:r>
        <w:t>Masked_PatientID: 4796</w:t>
      </w:r>
    </w:p>
    <w:p>
      <w:r>
        <w:t>Order ID: cf58e9ad70803dc407cec79a0245bce29cb55b2f183f161d51980d5181794561</w:t>
      </w:r>
    </w:p>
    <w:p>
      <w:r>
        <w:t>Order Name: Chest X-ray, Erect</w:t>
      </w:r>
    </w:p>
    <w:p>
      <w:r>
        <w:t>Result Item Code: CHE-ER</w:t>
      </w:r>
    </w:p>
    <w:p>
      <w:r>
        <w:t>Performed Date Time: 23/8/2016 20:28</w:t>
      </w:r>
    </w:p>
    <w:p>
      <w:r>
        <w:t>Line Num: 1</w:t>
      </w:r>
    </w:p>
    <w:p>
      <w:r>
        <w:t>Text:       HISTORY fever REPORT  A nasogastric tube is noted in situ.  Heart size is normal.  Upper and middle zones  of the lungs are clear.  Lung bases are difficult to assess due to suboptimal inspiratory  effort.  Increased markings in the left lower zone could be partly due to atelectasis.   Clinical correlation is suggested   Known / Minor  Finalised by: &lt;DOCTOR&gt;</w:t>
      </w:r>
    </w:p>
    <w:p>
      <w:r>
        <w:t>Accession Number: 96b80ccd1d3036a3ed023fe58ab50942c6eee75663e856e744ae5fbcd5ac636c</w:t>
      </w:r>
    </w:p>
    <w:p>
      <w:r>
        <w:t>Updated Date Time: 24/8/2016 13:21</w:t>
      </w:r>
    </w:p>
    <w:p>
      <w:pPr>
        <w:pStyle w:val="Heading2"/>
      </w:pPr>
      <w:r>
        <w:t>Layman Explanation</w:t>
      </w:r>
    </w:p>
    <w:p>
      <w:r>
        <w:t>This radiology report discusses       HISTORY fever REPORT  A nasogastric tube is noted in situ.  Heart size is normal.  Upper and middle zones  of the lungs are clear.  Lung bases are difficult to assess due to suboptimal inspiratory  effort.  Increased markings in the left lower zone could be partly due to atelectasis.   Clinical correlation is suggested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