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4816</w:t>
      </w:r>
    </w:p>
    <w:p>
      <w:r>
        <w:t>Visit Number: 98afde0b97566e4c0bc5c6b624c78ec293c2bcdaa62d1e1a3c1ff2c3d4e9dee3</w:t>
      </w:r>
    </w:p>
    <w:p>
      <w:r>
        <w:t>Masked_PatientID: 4809</w:t>
      </w:r>
    </w:p>
    <w:p>
      <w:r>
        <w:t>Order ID: 55027cb06eaf9a9075ba29f2c6ad1798d77077c1295210c96bee5eff982f3496</w:t>
      </w:r>
    </w:p>
    <w:p>
      <w:r>
        <w:t>Order Name: Chest X-ray</w:t>
      </w:r>
    </w:p>
    <w:p>
      <w:r>
        <w:t>Result Item Code: CHE-NOV</w:t>
      </w:r>
    </w:p>
    <w:p>
      <w:r>
        <w:t>Performed Date Time: 17/11/2016 11:56</w:t>
      </w:r>
    </w:p>
    <w:p>
      <w:r>
        <w:t>Line Num: 1</w:t>
      </w:r>
    </w:p>
    <w:p>
      <w:r>
        <w:t>Text:       HISTORY confusion REPORT Comparison was done with the previous study dated 16 November 2016. Heart size cannot be accurately assessed in this AP sitting projection.  Unfolded  thoracic aorta with mural calcification is seen.  Upper lobe venous diversion and  Kerley B lines are suggestive of fluid overload.  Old fracture of left posterior  6th rib is noted.  No pneumothorax is noted.   May need further action Finalised by: &lt;DOCTOR&gt;</w:t>
      </w:r>
    </w:p>
    <w:p>
      <w:r>
        <w:t>Accession Number: 917858a2ddaa7ec085ed38f96c7141005087ff2f93b6199b59cf2082e845f84c</w:t>
      </w:r>
    </w:p>
    <w:p>
      <w:r>
        <w:t>Updated Date Time: 17/11/2016 15:47</w:t>
      </w:r>
    </w:p>
    <w:p>
      <w:pPr>
        <w:pStyle w:val="Heading2"/>
      </w:pPr>
      <w:r>
        <w:t>Layman Explanation</w:t>
      </w:r>
    </w:p>
    <w:p>
      <w:r>
        <w:t>This radiology report discusses       HISTORY confusion REPORT Comparison was done with the previous study dated 16 November 2016. Heart size cannot be accurately assessed in this AP sitting projection.  Unfolded  thoracic aorta with mural calcification is seen.  Upper lobe venous diversion and  Kerley B lines are suggestive of fluid overload.  Old fracture of left posterior  6th rib is noted.  No pneumothorax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