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4904</w:t>
      </w:r>
    </w:p>
    <w:p>
      <w:r>
        <w:t>Visit Number: afd0001071efd9ffd42d659a514e008bb0d18b2b3a2bf543243163d4364ce949</w:t>
      </w:r>
    </w:p>
    <w:p>
      <w:r>
        <w:t>Masked_PatientID: 4901</w:t>
      </w:r>
    </w:p>
    <w:p>
      <w:r>
        <w:t>Order ID: aaf040ada3c664ae69da3ed00eb95799a4382b226238c2ab262001cc19a7930f</w:t>
      </w:r>
    </w:p>
    <w:p>
      <w:r>
        <w:t>Order Name: Chest X-ray</w:t>
      </w:r>
    </w:p>
    <w:p>
      <w:r>
        <w:t>Result Item Code: CHE-NOV</w:t>
      </w:r>
    </w:p>
    <w:p>
      <w:r>
        <w:t>Performed Date Time: 10/12/2019 8:38</w:t>
      </w:r>
    </w:p>
    <w:p>
      <w:r>
        <w:t>Line Num: 1</w:t>
      </w:r>
    </w:p>
    <w:p>
      <w:r>
        <w:t>Text: HISTORY  pre-op assessment REPORT The heart size and mediastinal configuration are normal.  No active lung lesion is seen. Focal scarring/atelectasis is observed in the retrocardiac  left lower zone Report Indicator: Known / Minor Finalised by: &lt;DOCTOR&gt;</w:t>
      </w:r>
    </w:p>
    <w:p>
      <w:r>
        <w:t>Accession Number: 85752231fc744c909e327524fb125a0262a13917b68bcb6bf7efd74fe939b46d</w:t>
      </w:r>
    </w:p>
    <w:p>
      <w:r>
        <w:t>Updated Date Time: 11/12/2019 10:02</w:t>
      </w:r>
    </w:p>
    <w:p>
      <w:pPr>
        <w:pStyle w:val="Heading2"/>
      </w:pPr>
      <w:r>
        <w:t>Layman Explanation</w:t>
      </w:r>
    </w:p>
    <w:p>
      <w:r>
        <w:t>This radiology report discusses HISTORY  pre-op assessment REPORT The heart size and mediastinal configuration are normal.  No active lung lesion is seen. Focal scarring/atelectasis is observed in the retrocardiac  left lower zone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