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4919</w:t>
      </w:r>
    </w:p>
    <w:p>
      <w:r>
        <w:t>Visit Number: ccfd52f006321b9f6372ea700b08e4297ccb18969294182cb2be83d67edc65fb</w:t>
      </w:r>
    </w:p>
    <w:p>
      <w:r>
        <w:t>Masked_PatientID: 4918</w:t>
      </w:r>
    </w:p>
    <w:p>
      <w:r>
        <w:t>Order ID: dce638b1b5438f9c0161a2c287d0ab27473f56cdd96a00023d4b935e2fe5d38c</w:t>
      </w:r>
    </w:p>
    <w:p>
      <w:r>
        <w:t>Order Name: Chest X-ray</w:t>
      </w:r>
    </w:p>
    <w:p>
      <w:r>
        <w:t>Result Item Code: CHE-NOV</w:t>
      </w:r>
    </w:p>
    <w:p>
      <w:r>
        <w:t>Performed Date Time: 18/3/2016 16:12</w:t>
      </w:r>
    </w:p>
    <w:p>
      <w:r>
        <w:t>Line Num: 1</w:t>
      </w:r>
    </w:p>
    <w:p>
      <w:r>
        <w:t>Text:       HISTORY Post STEMI, post NGT insertion REPORT  The tip of the nasogastric tube is projected over the epigastric region at the level  L1 to the right of midline.  heart size is top normal.  No active lung disease is  seen   Known / Minor  Finalised by: &lt;DOCTOR&gt;</w:t>
      </w:r>
    </w:p>
    <w:p>
      <w:r>
        <w:t>Accession Number: 1141ba74492052f3c586c2548ce7f8fbfdd6e57853b44942d3f8d3a82c6e38fa</w:t>
      </w:r>
    </w:p>
    <w:p>
      <w:r>
        <w:t>Updated Date Time: 20/3/2016 18:56</w:t>
      </w:r>
    </w:p>
    <w:p>
      <w:pPr>
        <w:pStyle w:val="Heading2"/>
      </w:pPr>
      <w:r>
        <w:t>Layman Explanation</w:t>
      </w:r>
    </w:p>
    <w:p>
      <w:r>
        <w:t>This radiology report discusses       HISTORY Post STEMI, post NGT insertion REPORT  The tip of the nasogastric tube is projected over the epigastric region at the level  L1 to the right of midline.  heart size is top normal.  No active lung disease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