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4928</w:t>
      </w:r>
    </w:p>
    <w:p>
      <w:r>
        <w:t>Visit Number: 117108ee7c95fccdee4e1bb9bb256de88633525d43d5ad012c2e5a9fce254a39</w:t>
      </w:r>
    </w:p>
    <w:p>
      <w:r>
        <w:t>Masked_PatientID: 4927</w:t>
      </w:r>
    </w:p>
    <w:p>
      <w:r>
        <w:t>Order ID: 570dbcab8fdcc3823c31968b8f4e3ae161331702af95f590e6fd65c4876d41a4</w:t>
      </w:r>
    </w:p>
    <w:p>
      <w:r>
        <w:t>Order Name: Chest X-ray, Erect</w:t>
      </w:r>
    </w:p>
    <w:p>
      <w:r>
        <w:t>Result Item Code: CHE-ER</w:t>
      </w:r>
    </w:p>
    <w:p>
      <w:r>
        <w:t>Performed Date Time: 01/8/2015 16:34</w:t>
      </w:r>
    </w:p>
    <w:p>
      <w:r>
        <w:t>Line Num: 1</w:t>
      </w:r>
    </w:p>
    <w:p>
      <w:r>
        <w:t>Text:       HISTORY unwitnessed fall REPORT Chest radiograph of 10 2 May 2015 was reviewed. The heart size is normal.  Unfolding of the thoracic aorta is noted. No focal consolidation, pneumothorax or pleural effusion is evident. There is no gross displaced rib fracture.  A L2 compression fracture is present,  stable since radiograph of 29 June 2015. Several irregular calcific densities projected over the included left upper abdomen  likely represent ingested tablet fragments.   Known / Minor  Finalised by: &lt;DOCTOR&gt;</w:t>
      </w:r>
    </w:p>
    <w:p>
      <w:r>
        <w:t>Accession Number: 3814f299dd22a2b0bc9306c7ec5b2fa65b34e09ccfc0149da64a9cdcf13d353d</w:t>
      </w:r>
    </w:p>
    <w:p>
      <w:r>
        <w:t>Updated Date Time: 02/8/2015 11:12</w:t>
      </w:r>
    </w:p>
    <w:p>
      <w:pPr>
        <w:pStyle w:val="Heading2"/>
      </w:pPr>
      <w:r>
        <w:t>Layman Explanation</w:t>
      </w:r>
    </w:p>
    <w:p>
      <w:r>
        <w:t>This radiology report discusses       HISTORY unwitnessed fall REPORT Chest radiograph of 10 2 May 2015 was reviewed. The heart size is normal.  Unfolding of the thoracic aorta is noted. No focal consolidation, pneumothorax or pleural effusion is evident. There is no gross displaced rib fracture.  A L2 compression fracture is present,  stable since radiograph of 29 June 2015. Several irregular calcific densities projected over the included left upper abdomen  likely represent ingested tablet fragments.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