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5058</w:t>
      </w:r>
    </w:p>
    <w:p>
      <w:r>
        <w:t>Visit Number: f5bf02853e82604e64de90bd42494458a1f827e4d19690fb468368194a36c4d4</w:t>
      </w:r>
    </w:p>
    <w:p>
      <w:r>
        <w:t>Masked_PatientID: 5058</w:t>
      </w:r>
    </w:p>
    <w:p>
      <w:r>
        <w:t>Order ID: eee1c3192cbe99fd11c09888b301a08091a2c00b22c5790a13350906845b7e57</w:t>
      </w:r>
    </w:p>
    <w:p>
      <w:r>
        <w:t>Order Name: Chest X-ray</w:t>
      </w:r>
    </w:p>
    <w:p>
      <w:r>
        <w:t>Result Item Code: CHE-NOV</w:t>
      </w:r>
    </w:p>
    <w:p>
      <w:r>
        <w:t>Performed Date Time: 20/7/2017 15:11</w:t>
      </w:r>
    </w:p>
    <w:p>
      <w:r>
        <w:t>Line Num: 1</w:t>
      </w:r>
    </w:p>
    <w:p>
      <w:r>
        <w:t>Text:       HISTORY chest paimn REPORT CHEST, AP SITTING: The heart size cannot be accurately assessed on this AP projection. No pneumothorax is evident.  There are pulmonary venous congestion with upper lobe  diversion, Kerley B lines, patchy right perihilar airspace opacities and bilateral  small pleural effusions. The overall findings are likely secondary to fluid overload. Degenerative changes are present in the visualised spine.    May need further action Reported by: &lt;DOCTOR&gt;</w:t>
      </w:r>
    </w:p>
    <w:p>
      <w:r>
        <w:t>Accession Number: d1bb8bbc951ab8aaaa05efc22952975b645a634611b95681566184ccc6cc0c95</w:t>
      </w:r>
    </w:p>
    <w:p>
      <w:r>
        <w:t>Updated Date Time: 21/7/2017 11:13</w:t>
      </w:r>
    </w:p>
    <w:p>
      <w:pPr>
        <w:pStyle w:val="Heading2"/>
      </w:pPr>
      <w:r>
        <w:t>Layman Explanation</w:t>
      </w:r>
    </w:p>
    <w:p>
      <w:r>
        <w:t>This radiology report discusses       HISTORY chest paimn REPORT CHEST, AP SITTING: The heart size cannot be accurately assessed on this AP projection. No pneumothorax is evident.  There are pulmonary venous congestion with upper lobe  diversion, Kerley B lines, patchy right perihilar airspace opacities and bilateral  small pleural effusions. The overall findings are likely secondary to fluid overload. Degenerative changes are present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