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5186</w:t>
      </w:r>
    </w:p>
    <w:p>
      <w:r>
        <w:t>Visit Number: d1c6ea8c2e22201207e53ad6f2b9b0c4852a78fa9a0865835d0fc6b9aee66983</w:t>
      </w:r>
    </w:p>
    <w:p>
      <w:r>
        <w:t>Masked_PatientID: 5182</w:t>
      </w:r>
    </w:p>
    <w:p>
      <w:r>
        <w:t>Order ID: 8301bbd63653ef03c694ad259cb205e8c44608442e95cbb7edd12703369e57dd</w:t>
      </w:r>
    </w:p>
    <w:p>
      <w:r>
        <w:t>Order Name: Chest X-ray</w:t>
      </w:r>
    </w:p>
    <w:p>
      <w:r>
        <w:t>Result Item Code: CHE-NOV</w:t>
      </w:r>
    </w:p>
    <w:p>
      <w:r>
        <w:t>Performed Date Time: 04/7/2017 18:31</w:t>
      </w:r>
    </w:p>
    <w:p>
      <w:r>
        <w:t>Line Num: 1</w:t>
      </w:r>
    </w:p>
    <w:p>
      <w:r>
        <w:t>Text:       HISTORY RHC pain REPORT  Prior radiograph dated 04/07/2015 was reviewed. Suboptimal inspiratory effort.  Increased air space opacities with atelectasis noted  in the lower zones. Clinical correlation is suggested. Stable blunting of the costophrenic  angles.  The heart size cannot be accurately assessed.  No evidence of free gas under  diaphragm.   May need further action Finalised by: &lt;DOCTOR&gt;</w:t>
      </w:r>
    </w:p>
    <w:p>
      <w:r>
        <w:t>Accession Number: 5ef640687c1246fd320ab935b3703bde42f293493d4542963c0a29bbc2cac678</w:t>
      </w:r>
    </w:p>
    <w:p>
      <w:r>
        <w:t>Updated Date Time: 05/7/2017 9:09</w:t>
      </w:r>
    </w:p>
    <w:p>
      <w:pPr>
        <w:pStyle w:val="Heading2"/>
      </w:pPr>
      <w:r>
        <w:t>Layman Explanation</w:t>
      </w:r>
    </w:p>
    <w:p>
      <w:r>
        <w:t>This radiology report discusses       HISTORY RHC pain REPORT  Prior radiograph dated 04/07/2015 was reviewed. Suboptimal inspiratory effort.  Increased air space opacities with atelectasis noted  in the lower zones. Clinical correlation is suggested. Stable blunting of the costophrenic  angles.  The heart size cannot be accurately assessed.  No evidence of free gas under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