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5198</w:t>
      </w:r>
    </w:p>
    <w:p>
      <w:r>
        <w:t>Visit Number: ec31f994aa34957bf92b52e9707eaf638f756eaa041a7ab83f5f5f456e1d3d32</w:t>
      </w:r>
    </w:p>
    <w:p>
      <w:r>
        <w:t>Masked_PatientID: 5194</w:t>
      </w:r>
    </w:p>
    <w:p>
      <w:r>
        <w:t>Order ID: 2fe64bf5bb7c9d39dab8ee1cc0f5cb5c78aa05a4bccefc9655e3bcad3d4ba22f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26/3/2019 15:31</w:t>
      </w:r>
    </w:p>
    <w:p>
      <w:r>
        <w:t>Line Num: 1</w:t>
      </w:r>
    </w:p>
    <w:p>
      <w:r>
        <w:t>Text: HISTORY  Bronchiectasis. NTM: Mycobacterium abscessus. Follow-up for interval change REPORT The heart size is normal. Airspace shadowing in the right upper, mid and both lower zones. The shadowing in  the right midzone is a new finding. Report Indicator: May need further action Finalised by: &lt;DOCTOR&gt;</w:t>
      </w:r>
    </w:p>
    <w:p>
      <w:r>
        <w:t>Accession Number: 7be9c738183fc4f8c62410726925a89c55865f72ac5404269c0b0f1ed225dad2</w:t>
      </w:r>
    </w:p>
    <w:p>
      <w:r>
        <w:t>Updated Date Time: 26/3/2019 17:15</w:t>
      </w:r>
    </w:p>
    <w:p>
      <w:pPr>
        <w:pStyle w:val="Heading2"/>
      </w:pPr>
      <w:r>
        <w:t>Layman Explanation</w:t>
      </w:r>
    </w:p>
    <w:p>
      <w:r>
        <w:t>This radiology report discusses HISTORY  Bronchiectasis. NTM: Mycobacterium abscessus. Follow-up for interval change REPORT The heart size is normal. Airspace shadowing in the right upper, mid and both lower zones. The shadowing in  the right midzone is a new finding.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