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5244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e8405cb3194ddc77045e07bf83629170a057b6f66799e3112fe7c293c84068b5</w:t>
      </w:r>
    </w:p>
    <w:p>
      <w:r>
        <w:t>Order Name: Chest X-ray</w:t>
      </w:r>
    </w:p>
    <w:p>
      <w:r>
        <w:t>Result Item Code: CHE-NOV</w:t>
      </w:r>
    </w:p>
    <w:p>
      <w:r>
        <w:t>Performed Date Time: 07/5/2015 18:19</w:t>
      </w:r>
    </w:p>
    <w:p>
      <w:r>
        <w:t>Line Num: 1</w:t>
      </w:r>
    </w:p>
    <w:p>
      <w:r>
        <w:t>Text:       HISTORY sob REPORT  Comparison made with previous x-ray taken on the same day at 10:27 a.m. The radiological findings are unchanged from previous x-ray with patchy airspace  shadows noted in both lower zones with bilateral pleural effusions.   Known / Minor  Finalised by: &lt;DOCTOR&gt;</w:t>
      </w:r>
    </w:p>
    <w:p>
      <w:r>
        <w:t>Accession Number: 48c5f5be348962f6dcd42d9499e1900b9b37c9e637c4f0a6722e6934bd36f471</w:t>
      </w:r>
    </w:p>
    <w:p>
      <w:r>
        <w:t>Updated Date Time: 08/5/2015 19:21</w:t>
      </w:r>
    </w:p>
    <w:p>
      <w:pPr>
        <w:pStyle w:val="Heading2"/>
      </w:pPr>
      <w:r>
        <w:t>Layman Explanation</w:t>
      </w:r>
    </w:p>
    <w:p>
      <w:r>
        <w:t>This radiology report discusses       HISTORY sob REPORT  Comparison made with previous x-ray taken on the same day at 10:27 a.m. The radiological findings are unchanged from previous x-ray with patchy airspace  shadows noted in both lower zones with bilateral pleural effusions.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