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5253</w:t>
      </w:r>
    </w:p>
    <w:p>
      <w:r>
        <w:t>Visit Number: 609377cbf2f2a3c10ff25d3fcb2f9788177cb6c3d43d282127e4d687b4a16497</w:t>
      </w:r>
    </w:p>
    <w:p>
      <w:r>
        <w:t>Masked_PatientID: 5241</w:t>
      </w:r>
    </w:p>
    <w:p>
      <w:r>
        <w:t>Order ID: 27f72cec339fc450d27c36c3a5ab37f511cf285187fadcbf6b5ce86bf0621d1a</w:t>
      </w:r>
    </w:p>
    <w:p>
      <w:r>
        <w:t>Order Name: Chest X-ray</w:t>
      </w:r>
    </w:p>
    <w:p>
      <w:r>
        <w:t>Result Item Code: CHE-NOV</w:t>
      </w:r>
    </w:p>
    <w:p>
      <w:r>
        <w:t>Performed Date Time: 18/6/2015 10:40</w:t>
      </w:r>
    </w:p>
    <w:p>
      <w:r>
        <w:t>Line Num: 1</w:t>
      </w:r>
    </w:p>
    <w:p>
      <w:r>
        <w:t>Text:       HISTORY  nstemi REPORT Comparison is made with the previous chest radiographs dated 15/6/2015 and 29/5/2015. The heart size cannot be accurately assessed on this AP projection. The aorta is  mildly unfolded.  There is interval worsening of the bilateral small to moderate pleural effusions.  Fluid is noted in the fissures. There is interval worsening of the airway opacities  in the the left upper to mid zone. Bulla in the left upper zone is stable.    May need further action Reported by: &lt;DOCTOR&gt;</w:t>
      </w:r>
    </w:p>
    <w:p>
      <w:r>
        <w:t>Accession Number: d5931d40dbcda62426eca753a37a8d86e7d83d7ff65bf733184c70909b8e4d2e</w:t>
      </w:r>
    </w:p>
    <w:p>
      <w:r>
        <w:t>Updated Date Time: 19/6/2015 9:16</w:t>
      </w:r>
    </w:p>
    <w:p>
      <w:pPr>
        <w:pStyle w:val="Heading2"/>
      </w:pPr>
      <w:r>
        <w:t>Layman Explanation</w:t>
      </w:r>
    </w:p>
    <w:p>
      <w:r>
        <w:t>This radiology report discusses       HISTORY  nstemi REPORT Comparison is made with the previous chest radiographs dated 15/6/2015 and 29/5/2015. The heart size cannot be accurately assessed on this AP projection. The aorta is  mildly unfolded.  There is interval worsening of the bilateral small to moderate pleural effusions.  Fluid is noted in the fissures. There is interval worsening of the airway opacities  in the the left upper to mid zone. Bulla in the left upper zone is stable.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