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5254</w:t>
      </w:r>
    </w:p>
    <w:p>
      <w:r>
        <w:t>Visit Number: 609377cbf2f2a3c10ff25d3fcb2f9788177cb6c3d43d282127e4d687b4a16497</w:t>
      </w:r>
    </w:p>
    <w:p>
      <w:r>
        <w:t>Masked_PatientID: 5241</w:t>
      </w:r>
    </w:p>
    <w:p>
      <w:r>
        <w:t>Order ID: 2c721b2a2c59d1abde9708a63c9d7c333043984a59f2fa0392632b2100f07ff9</w:t>
      </w:r>
    </w:p>
    <w:p>
      <w:r>
        <w:t>Order Name: Chest X-ray</w:t>
      </w:r>
    </w:p>
    <w:p>
      <w:r>
        <w:t>Result Item Code: CHE-NOV</w:t>
      </w:r>
    </w:p>
    <w:p>
      <w:r>
        <w:t>Performed Date Time: 20/6/2015 3:53</w:t>
      </w:r>
    </w:p>
    <w:p>
      <w:r>
        <w:t>Line Num: 1</w:t>
      </w:r>
    </w:p>
    <w:p>
      <w:r>
        <w:t>Text:       HISTORY desat on 2L to 85% bilat rhonchi recent NSTEMI REPORT Prior chest radiograph dated 18 June 2015 was reviewed.  Heart size cannot be accurately assessed in the AP projection but does not appear  overtly enlarged.  Patchy bilateral air space opacities seen in the right lung and left mid to lower  zones may represent infective changes with background pulmonary venous congestion.  Bilateral small pleural effusions are largely stable. A large bulla in the left upper  zone is again noted. Old left clavicle fracture is seen.   May need further action Reported by: &lt;DOCTOR&gt;</w:t>
      </w:r>
    </w:p>
    <w:p>
      <w:r>
        <w:t>Accession Number: 24c28b7591d087bf07c41e066b068ca14b0b602843c4ab8350291440ec02a0ec</w:t>
      </w:r>
    </w:p>
    <w:p>
      <w:r>
        <w:t>Updated Date Time: 22/6/2015 14:33</w:t>
      </w:r>
    </w:p>
    <w:p>
      <w:pPr>
        <w:pStyle w:val="Heading2"/>
      </w:pPr>
      <w:r>
        <w:t>Layman Explanation</w:t>
      </w:r>
    </w:p>
    <w:p>
      <w:r>
        <w:t>This radiology report discusses       HISTORY desat on 2L to 85% bilat rhonchi recent NSTEMI REPORT Prior chest radiograph dated 18 June 2015 was reviewed.  Heart size cannot be accurately assessed in the AP projection but does not appear  overtly enlarged.  Patchy bilateral air space opacities seen in the right lung and left mid to lower  zones may represent infective changes with background pulmonary venous congestion.  Bilateral small pleural effusions are largely stable. A large bulla in the left upper  zone is again noted. Old left clavicle fracture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