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5353</w:t>
      </w:r>
    </w:p>
    <w:p>
      <w:r>
        <w:t>Visit Number: f6a8ed36e846a3ea35d3bf4479730b6dce15da67fa0d9e337d771de403a2d21f</w:t>
      </w:r>
    </w:p>
    <w:p>
      <w:r>
        <w:t>Masked_PatientID: 5352</w:t>
      </w:r>
    </w:p>
    <w:p>
      <w:r>
        <w:t>Order ID: 3698474c488eca40736e63289d1ed956e182af03862f76319144a9f4764c4aa3</w:t>
      </w:r>
    </w:p>
    <w:p>
      <w:r>
        <w:t>Order Name: Chest X-ray</w:t>
      </w:r>
    </w:p>
    <w:p>
      <w:r>
        <w:t>Result Item Code: CHE-NOV</w:t>
      </w:r>
    </w:p>
    <w:p>
      <w:r>
        <w:t>Performed Date Time: 05/12/2017 18:27</w:t>
      </w:r>
    </w:p>
    <w:p>
      <w:r>
        <w:t>Line Num: 1</w:t>
      </w:r>
    </w:p>
    <w:p>
      <w:r>
        <w:t>Text:       HISTORY SOB REPORT  Chest: A P sitting: Previous radiograph dated 27/11/2013 was reviewed. Consolidation is noted in the left mid and lower zones with a left pleural effusion,  likely representing infection. Attention on follow-up is suggested to document resolution. The heart size cannot be accurately assessed in this projection. Bilateral old healed rib fractures are again noted. Spondylotic changes are again seen in the thoracic spine.  The bones are osteopenic.   Further action or early intervention required Reported by: &lt;DOCTOR&gt;</w:t>
      </w:r>
    </w:p>
    <w:p>
      <w:r>
        <w:t>Accession Number: dc25550f3071ff4998f23af0b2f01db059229a5a406126871d0faf98a21fa1e4</w:t>
      </w:r>
    </w:p>
    <w:p>
      <w:r>
        <w:t>Updated Date Time: 06/12/2017 12:36</w:t>
      </w:r>
    </w:p>
    <w:p>
      <w:pPr>
        <w:pStyle w:val="Heading2"/>
      </w:pPr>
      <w:r>
        <w:t>Layman Explanation</w:t>
      </w:r>
    </w:p>
    <w:p>
      <w:r>
        <w:t>This radiology report discusses       HISTORY SOB REPORT  Chest: A P sitting: Previous radiograph dated 27/11/2013 was reviewed. Consolidation is noted in the left mid and lower zones with a left pleural effusion,  likely representing infection. Attention on follow-up is suggested to document resolution. The heart size cannot be accurately assessed in this projection. Bilateral old healed rib fractures are again noted. Spondylotic changes are again seen in the thoracic spine.  The bones are osteopenic.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