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5383</w:t>
      </w:r>
    </w:p>
    <w:p>
      <w:r>
        <w:t>Visit Number: 8eef59ae062f3da30d5eaeb37b19652c3b03c7b3fe1fb3866ac4af54dcf98d2e</w:t>
      </w:r>
    </w:p>
    <w:p>
      <w:r>
        <w:t>Masked_PatientID: 5377</w:t>
      </w:r>
    </w:p>
    <w:p>
      <w:r>
        <w:t>Order ID: beab8b51d25ed6c102506e04fa44a7a6705dff1bcf1519b636d9e5da4b42ee76</w:t>
      </w:r>
    </w:p>
    <w:p>
      <w:r>
        <w:t>Order Name: Chest X-ray</w:t>
      </w:r>
    </w:p>
    <w:p>
      <w:r>
        <w:t>Result Item Code: CHE-NOV</w:t>
      </w:r>
    </w:p>
    <w:p>
      <w:r>
        <w:t>Performed Date Time: 13/7/2018 12:56</w:t>
      </w:r>
    </w:p>
    <w:p>
      <w:r>
        <w:t>Line Num: 1</w:t>
      </w:r>
    </w:p>
    <w:p>
      <w:r>
        <w:t>Text:      HISTORY TCU A/Prof Lim See LIm. CTS X 2 weeks CXR/Renal Panel/FBC/ ECG On Arrival. FINDINGS  Post sternotomy status.  There is mild cardiomegaly.  Lungs are clear.      Known / Minor Finalised by: &lt;DOCTOR&gt;</w:t>
      </w:r>
    </w:p>
    <w:p>
      <w:r>
        <w:t>Accession Number: a6feb8436db9742968a2c318ca07f219b1c672bfbacf0a42654a0fea1a00332c</w:t>
      </w:r>
    </w:p>
    <w:p>
      <w:r>
        <w:t>Updated Date Time: 13/7/2018 13:13</w:t>
      </w:r>
    </w:p>
    <w:p>
      <w:pPr>
        <w:pStyle w:val="Heading2"/>
      </w:pPr>
      <w:r>
        <w:t>Layman Explanation</w:t>
      </w:r>
    </w:p>
    <w:p>
      <w:r>
        <w:t>This radiology report discusses      HISTORY TCU A/Prof Lim See LIm. CTS X 2 weeks CXR/Renal Panel/FBC/ ECG On Arrival. FINDINGS  Post sternotomy status.  There is mild cardiomegaly.  Lungs are clear. 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