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5473</w:t>
      </w:r>
    </w:p>
    <w:p>
      <w:r>
        <w:t>Visit Number: d170efd2fa1e5f75e5bbe830eaa9d347363f4a69afeba6c3ab649d709b37388c</w:t>
      </w:r>
    </w:p>
    <w:p>
      <w:r>
        <w:t>Masked_PatientID: 5472</w:t>
      </w:r>
    </w:p>
    <w:p>
      <w:r>
        <w:t>Order ID: cd2ced0f1a6383cfb338c293692a2b34b0c6e2510bbcba3e0c5228a50c6b2305</w:t>
      </w:r>
    </w:p>
    <w:p>
      <w:r>
        <w:t>Order Name: Chest X-ray</w:t>
      </w:r>
    </w:p>
    <w:p>
      <w:r>
        <w:t>Result Item Code: CHE-NOV</w:t>
      </w:r>
    </w:p>
    <w:p>
      <w:r>
        <w:t>Performed Date Time: 30/6/2015 10:58</w:t>
      </w:r>
    </w:p>
    <w:p>
      <w:r>
        <w:t>Line Num: 1</w:t>
      </w:r>
    </w:p>
    <w:p>
      <w:r>
        <w:t>Text:       HISTORY post TBLB. REPORT CHEST (PA ERECT) TOTAL OF ONE IMAGE The previous chest radiograph of 30 June 2015 at 08:54 am was reviewed. When the current chest radiograph is compared with the previous radiograph performed  only two hours previously, there appears to be no significant interval change.   There are no pneumothoraces detected.  The chest wall does not demonstrate subcutaneous  emphysema. Also, there is no discernible mediastinal emphysema.     May needfurther action Finalised by: &lt;DOCTOR&gt;</w:t>
      </w:r>
    </w:p>
    <w:p>
      <w:r>
        <w:t>Accession Number: 1fb441d9838eaffb134ebb4dad0c84d8d120262f02b61f91afb5af0e59a57596</w:t>
      </w:r>
    </w:p>
    <w:p>
      <w:r>
        <w:t>Updated Date Time: 30/6/2015 18:38</w:t>
      </w:r>
    </w:p>
    <w:p>
      <w:pPr>
        <w:pStyle w:val="Heading2"/>
      </w:pPr>
      <w:r>
        <w:t>Layman Explanation</w:t>
      </w:r>
    </w:p>
    <w:p>
      <w:r>
        <w:t>This radiology report discusses       HISTORY post TBLB. REPORT CHEST (PA ERECT) TOTAL OF ONE IMAGE The previous chest radiograph of 30 June 2015 at 08:54 am was reviewed. When the current chest radiograph is compared with the previous radiograph performed  only two hours previously, there appears to be no significant interval change.   There are no pneumothoraces detected.  The chest wall does not demonstrate subcutaneous  emphysema. Also, there is no discernible mediastinal emphysema.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