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5513</w:t>
      </w:r>
    </w:p>
    <w:p>
      <w:r>
        <w:t>Visit Number: 8983e682fec234d421f82a84adafeaaa9a64ecfca7b35201514a7e5accb68794</w:t>
      </w:r>
    </w:p>
    <w:p>
      <w:r>
        <w:t>Masked_PatientID: 5509</w:t>
      </w:r>
    </w:p>
    <w:p>
      <w:r>
        <w:t>Order ID: 86b7e96c1ca346dd4890f28d3ae198b4eae84551bce51b19120aa05b8f0e9c41</w:t>
      </w:r>
    </w:p>
    <w:p>
      <w:r>
        <w:t>Order Name: Chest X-ray, Erect</w:t>
      </w:r>
    </w:p>
    <w:p>
      <w:r>
        <w:t>Result Item Code: CHE-ER</w:t>
      </w:r>
    </w:p>
    <w:p>
      <w:r>
        <w:t>Performed Date Time: 31/7/2015 7:06</w:t>
      </w:r>
    </w:p>
    <w:p>
      <w:r>
        <w:t>Line Num: 1</w:t>
      </w:r>
    </w:p>
    <w:p>
      <w:r>
        <w:t>Text:       HISTORY SOB REPORT Comparison is done with the previous study dated 10/3/2010.  The tip of the endotracheal tube is projected at the level of the medial ends of  the clavicles. Median sternotomy wires and vascular clips are compatible with prior  CABG. Perihilar airspace opacification extending to the lower zones and pulmonary venous  congestion are seen.  Blunting of the costophrenic angles likely representing effusions.  Overall appearance suggestive of fluid overload.   May need further action Finalised by: &lt;DOCTOR&gt;</w:t>
      </w:r>
    </w:p>
    <w:p>
      <w:r>
        <w:t>Accession Number: 3254495f570d9084c3da935fe81183dd17f1eeb0fa143d091adf01cbdbb0cb72</w:t>
      </w:r>
    </w:p>
    <w:p>
      <w:r>
        <w:t>Updated Date Time: 31/7/2015 14:55</w:t>
      </w:r>
    </w:p>
    <w:p>
      <w:pPr>
        <w:pStyle w:val="Heading2"/>
      </w:pPr>
      <w:r>
        <w:t>Layman Explanation</w:t>
      </w:r>
    </w:p>
    <w:p>
      <w:r>
        <w:t>This radiology report discusses       HISTORY SOB REPORT Comparison is done with the previous study dated 10/3/2010.  The tip of the endotracheal tube is projected at the level of the medial ends of  the clavicles. Median sternotomy wires and vascular clips are compatible with prior  CABG. Perihilar airspace opacification extending to the lower zones and pulmonary venous  congestion are seen.  Blunting of the costophrenic angles likely representing effusions.  Overall appearance suggestive of 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