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5543</w:t>
      </w:r>
    </w:p>
    <w:p>
      <w:r>
        <w:t>Visit Number: f6d4f9a746bed13a7345f7c4f5834b15bea2e809878b7e20ad4d5cdf8e01c55f</w:t>
      </w:r>
    </w:p>
    <w:p>
      <w:r>
        <w:t>Masked_PatientID: 5522</w:t>
      </w:r>
    </w:p>
    <w:p>
      <w:r>
        <w:t>Order ID: c35cdd680c2b3bace6661669b4b4c87825e7f3d3d6f8aa4df66313f655d92359</w:t>
      </w:r>
    </w:p>
    <w:p>
      <w:r>
        <w:t>Order Name: Chest X-ray</w:t>
      </w:r>
    </w:p>
    <w:p>
      <w:r>
        <w:t>Result Item Code: CHE-NOV</w:t>
      </w:r>
    </w:p>
    <w:p>
      <w:r>
        <w:t>Performed Date Time: 31/8/2019 14:55</w:t>
      </w:r>
    </w:p>
    <w:p>
      <w:r>
        <w:t>Line Num: 1</w:t>
      </w:r>
    </w:p>
    <w:p>
      <w:r>
        <w:t>Text: HISTORY  NGT check REPORT Comparison was made with the previous study of 27 August 2019. The nasogastric tube is underneath the diaphragm, although the tip coiled within  itself in the stomach (repositioned appropriately on a subsequent radiograph). Heart size cannot be accurately assessed. Bilateral perihilar and lower zone consolidation  and small pleural effusions are again noted.  There are old right rib fractures with pseudoarthrosis. Report Indicator: Known / Minor Finalised by: &lt;DOCTOR&gt;</w:t>
      </w:r>
    </w:p>
    <w:p>
      <w:r>
        <w:t>Accession Number: 4219e82a082782a2ee605366e2c5f56c117af0257ea568f545144d79b8ab12e3</w:t>
      </w:r>
    </w:p>
    <w:p>
      <w:r>
        <w:t>Updated Date Time: 01/9/2019 9:59</w:t>
      </w:r>
    </w:p>
    <w:p>
      <w:pPr>
        <w:pStyle w:val="Heading2"/>
      </w:pPr>
      <w:r>
        <w:t>Layman Explanation</w:t>
      </w:r>
    </w:p>
    <w:p>
      <w:r>
        <w:t>This radiology report discusses HISTORY  NGT check REPORT Comparison was made with the previous study of 27 August 2019. The nasogastric tube is underneath the diaphragm, although the tip coiled within  itself in the stomach (repositioned appropriately on a subsequent radiograph). Heart size cannot be accurately assessed. Bilateral perihilar and lower zone consolidation  and small pleural effusions are again noted.  There are old right rib fractures with pseudoarthrosis.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