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5577</w:t>
      </w:r>
    </w:p>
    <w:p>
      <w:r>
        <w:t>Visit Number: e4907548ac28d8d51fa503eddf29f018cb111c8e0fc736677e270e3415b50582</w:t>
      </w:r>
    </w:p>
    <w:p>
      <w:r>
        <w:t>Masked_PatientID: 5565</w:t>
      </w:r>
    </w:p>
    <w:p>
      <w:r>
        <w:t>Order ID: 3db42e70c2eaee678147d9805868e3742e0feeb3d1d1015a764b0f02acc17798</w:t>
      </w:r>
    </w:p>
    <w:p>
      <w:r>
        <w:t>Order Name: Chest X-ray</w:t>
      </w:r>
    </w:p>
    <w:p>
      <w:r>
        <w:t>Result Item Code: CHE-NOV</w:t>
      </w:r>
    </w:p>
    <w:p>
      <w:r>
        <w:t>Performed Date Time: 10/6/2018 12:02</w:t>
      </w:r>
    </w:p>
    <w:p>
      <w:r>
        <w:t>Line Num: 1</w:t>
      </w:r>
    </w:p>
    <w:p>
      <w:r>
        <w:t>Text:       HISTORY breathlessness with extra medullary myeloma. recent parainfluenza infection REPORT Central venous catheter is projected over the SVC.  Bilateral large pleural effusions  and the associated bibasilar collapse consolidationremains unchanged.   May need further action Finalised by: &lt;DOCTOR&gt;</w:t>
      </w:r>
    </w:p>
    <w:p>
      <w:r>
        <w:t>Accession Number: e8bbb998a49ddf3b36c0fb77a288efe34369c329182cfd793f5ea3d899d5f43c</w:t>
      </w:r>
    </w:p>
    <w:p>
      <w:r>
        <w:t>Updated Date Time: 10/6/2018 15:19</w:t>
      </w:r>
    </w:p>
    <w:p>
      <w:pPr>
        <w:pStyle w:val="Heading2"/>
      </w:pPr>
      <w:r>
        <w:t>Layman Explanation</w:t>
      </w:r>
    </w:p>
    <w:p>
      <w:r>
        <w:t>This radiology report discusses       HISTORY breathlessness with extra medullary myeloma. recent parainfluenza infection REPORT Central venous catheter is projected over the SVC.  Bilateral large pleural effusions  and the associated bibasilar collapse consolidationremains unchanged.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