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5657</w:t>
      </w:r>
    </w:p>
    <w:p>
      <w:r>
        <w:t>Visit Number: 47a385667fe6293d2c180face514d693f73b8b47e734101dadca6f595e2c8d03</w:t>
      </w:r>
    </w:p>
    <w:p>
      <w:r>
        <w:t>Masked_PatientID: 5655</w:t>
      </w:r>
    </w:p>
    <w:p>
      <w:r>
        <w:t>Order ID: 3d5da1fff35295ba578f9f8e3d52bc6036bb3b615a12b11915017da3f922a222</w:t>
      </w:r>
    </w:p>
    <w:p>
      <w:r>
        <w:t>Order Name: Chest X-ray, Erect</w:t>
      </w:r>
    </w:p>
    <w:p>
      <w:r>
        <w:t>Result Item Code: CHE-ER</w:t>
      </w:r>
    </w:p>
    <w:p>
      <w:r>
        <w:t>Performed Date Time: 30/1/2016 21:49</w:t>
      </w:r>
    </w:p>
    <w:p>
      <w:r>
        <w:t>Line Num: 1</w:t>
      </w:r>
    </w:p>
    <w:p>
      <w:r>
        <w:t>Text:       HISTORY Fluid overload REPORT CHEST Comparison was made with the prior study dated 10 Jan 2016. Right dialysis catheter in situ, its tip projected in right atrium.  Mild pulmonary venous congestion.  Suggestion of increased airspace shadowing in the left lower zone with the left hemidiaphragm  not well delineated. Clinical correlation is advised to exclude active infection.  Small left pleural effusion noted.  The heart is enlarged. Mural calcification noted in thoracic aorta.    May need further action Finalised by: &lt;DOCTOR&gt;</w:t>
      </w:r>
    </w:p>
    <w:p>
      <w:r>
        <w:t>Accession Number: 79eb78347ff98e275f58e3a4c7875948e9bd8020e53180272bcf447e594cc17a</w:t>
      </w:r>
    </w:p>
    <w:p>
      <w:r>
        <w:t>Updated Date Time: 31/1/2016 16:28</w:t>
      </w:r>
    </w:p>
    <w:p>
      <w:pPr>
        <w:pStyle w:val="Heading2"/>
      </w:pPr>
      <w:r>
        <w:t>Layman Explanation</w:t>
      </w:r>
    </w:p>
    <w:p>
      <w:r>
        <w:t>This radiology report discusses       HISTORY Fluid overload REPORT CHEST Comparison was made with the prior study dated 10 Jan 2016. Right dialysis catheter in situ, its tip projected in right atrium.  Mild pulmonary venous congestion.  Suggestion of increased airspace shadowing in the left lower zone with the left hemidiaphragm  not well delineated. Clinical correlation is advised to exclude active infection.  Small left pleural effusion noted.  The heart is enlarged. Mural calcification noted in thoracic aorta.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