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5709</w:t>
      </w:r>
    </w:p>
    <w:p>
      <w:r>
        <w:t>Visit Number: 8ee164f6917c3fdf4a674786cda20e7c2ca05218955fa0a579244ec6d52b0ab5</w:t>
      </w:r>
    </w:p>
    <w:p>
      <w:r>
        <w:t>Masked_PatientID: 5708</w:t>
      </w:r>
    </w:p>
    <w:p>
      <w:r>
        <w:t>Order ID: 6f4bd3cb27f8cd7f917bd47330933e5fee530794e64cb2fc54022a2e7457d83a</w:t>
      </w:r>
    </w:p>
    <w:p>
      <w:r>
        <w:t>Order Name: Chest X-ray</w:t>
      </w:r>
    </w:p>
    <w:p>
      <w:r>
        <w:t>Result Item Code: CHE-NOV</w:t>
      </w:r>
    </w:p>
    <w:p>
      <w:r>
        <w:t>Performed Date Time: 07/11/2018 5:28</w:t>
      </w:r>
    </w:p>
    <w:p>
      <w:r>
        <w:t>Line Num: 1</w:t>
      </w:r>
    </w:p>
    <w:p>
      <w:r>
        <w:t>Text:       HISTORY STEMI REPORT Comparison is made with radiograph dated 5 November 2018. The patient is again projected over the right hemithorax. Interval improvement in the pulmonary venous congestion is noted.  Bilateral small  pleural effusions are seen.  Retrocardiac air space opacification may be partly contributed  by left pleural effusion. Findings are in keeping with improving fluid overload,  though superimposed infection cannot be excluded. Clinical correlation and apost-treatment  follow-up radiograph are advised. The heart size cannot be accurately assessed on this projection.   May need further action Finalised by: &lt;DOCTOR&gt;</w:t>
      </w:r>
    </w:p>
    <w:p>
      <w:r>
        <w:t>Accession Number: 51670f568dd10ea9e97c835b6f0f1c2b0dfb473fd3c4b37b597f3541ccb24790</w:t>
      </w:r>
    </w:p>
    <w:p>
      <w:r>
        <w:t>Updated Date Time: 07/11/2018 16:40</w:t>
      </w:r>
    </w:p>
    <w:p>
      <w:pPr>
        <w:pStyle w:val="Heading2"/>
      </w:pPr>
      <w:r>
        <w:t>Layman Explanation</w:t>
      </w:r>
    </w:p>
    <w:p>
      <w:r>
        <w:t>This radiology report discusses       HISTORY STEMI REPORT Comparison is made with radiograph dated 5 November 2018. The patient is again projected over the right hemithorax. Interval improvement in the pulmonary venous congestion is noted.  Bilateral small  pleural effusions are seen.  Retrocardiac air space opacification may be partly contributed  by left pleural effusion. Findings are in keeping with improving fluid overload,  though superimposed infection cannot be excluded. Clinical correlation and apost-treatment  follow-up radiograph are advised. The heart size cannot be accurately assessed on this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