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5790</w:t>
      </w:r>
    </w:p>
    <w:p>
      <w:r>
        <w:t>Visit Number: b4d1d9985443e015116f0e3da344bfa947dc7c325b743ffb8c9fca843d9e9772</w:t>
      </w:r>
    </w:p>
    <w:p>
      <w:r>
        <w:t>Masked_PatientID: 5789</w:t>
      </w:r>
    </w:p>
    <w:p>
      <w:r>
        <w:t>Order ID: b90a7ee18eadd6bbd993be3b42e095b6c4b43428c62848e182681052c45a33c5</w:t>
      </w:r>
    </w:p>
    <w:p>
      <w:r>
        <w:t>Order Name: Chest X-ray</w:t>
      </w:r>
    </w:p>
    <w:p>
      <w:r>
        <w:t>Result Item Code: CHE-NOV</w:t>
      </w:r>
    </w:p>
    <w:p>
      <w:r>
        <w:t>Performed Date Time: 17/2/2016 9:32</w:t>
      </w:r>
    </w:p>
    <w:p>
      <w:r>
        <w:t>Line Num: 1</w:t>
      </w:r>
    </w:p>
    <w:p>
      <w:r>
        <w:t>Text:       HISTORY bronchiectasis REPORT Reference is made to the previous chest x-ray from 2 December 2015 as well as the  more recent HRCT thorax from 5 December 2015. Once again, extensive bronchiectatic changes are seen throughout bothlungs with  mild volume loss of the left lung.  Areas of patchy airspace opacification in the  peripheries are compatible with areas of consolidation.  Overall, no significant  interval changes are demonstrated.   The heart size cannot be accurately assessed but is probably within normal limits.   Known / Minor  Finalised by: &lt;DOCTOR&gt;</w:t>
      </w:r>
    </w:p>
    <w:p>
      <w:r>
        <w:t>Accession Number: bf96b51b15c6a6cb6d8e2966f7f0c9b4f3432748a924f0cd107a859e356fa443</w:t>
      </w:r>
    </w:p>
    <w:p>
      <w:r>
        <w:t>Updated Date Time: 17/2/2016 10:31</w:t>
      </w:r>
    </w:p>
    <w:p>
      <w:pPr>
        <w:pStyle w:val="Heading2"/>
      </w:pPr>
      <w:r>
        <w:t>Layman Explanation</w:t>
      </w:r>
    </w:p>
    <w:p>
      <w:r>
        <w:t>This radiology report discusses       HISTORY bronchiectasis REPORT Reference is made to the previous chest x-ray from 2 December 2015 as well as the  more recent HRCT thorax from 5 December 2015. Once again, extensive bronchiectatic changes are seen throughout bothlungs with  mild volume loss of the left lung.  Areas of patchy airspace opacification in the  peripheries are compatible with areas of consolidation.  Overall, no significant  interval changes are demonstrated.   The heart size cannot be accurately assessed but is probably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