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5844</w:t>
      </w:r>
    </w:p>
    <w:p>
      <w:r>
        <w:t>Visit Number: a2c4e4294e3b95b7c28a961babb8fd499cf3464dc549c4ab74646768a110f630</w:t>
      </w:r>
    </w:p>
    <w:p>
      <w:r>
        <w:t>Masked_PatientID: 5844</w:t>
      </w:r>
    </w:p>
    <w:p>
      <w:r>
        <w:t>Order ID: 202b98c7e65e9fdb85e6fa60104299a317af934440e0bde7fe114c6cc32aa5fd</w:t>
      </w:r>
    </w:p>
    <w:p>
      <w:r>
        <w:t>Order Name: Chest X-ray</w:t>
      </w:r>
    </w:p>
    <w:p>
      <w:r>
        <w:t>Result Item Code: CHE-NOV</w:t>
      </w:r>
    </w:p>
    <w:p>
      <w:r>
        <w:t>Performed Date Time: 17/6/2018 23:02</w:t>
      </w:r>
    </w:p>
    <w:p>
      <w:r>
        <w:t>Line Num: 1</w:t>
      </w:r>
    </w:p>
    <w:p>
      <w:r>
        <w:t>Text:       HISTORY preop w/u CABG REPORT The prior chest radiograph dated 09/11/2016 was reviewed.  The heart size is within normal limits. There is stable leftward tracheal and mediastinal  shift. There is associated volume loss in the left hemithorax.  Opacification and parenchymal scarring is noted in the left upper zone. Chronic blunting  of the left costophrenic angle may represent pleural thickening or a small pleural  effusion.  Degenerative changes are noted in the visualized spine.    May need further action Reported by: &lt;DOCTOR&gt;</w:t>
      </w:r>
    </w:p>
    <w:p>
      <w:r>
        <w:t>Accession Number: 0735da6e3fd0e3fe5cbb7e40a2f0b8ebcfae92243b1c4bbcff160035f0fd8f2a</w:t>
      </w:r>
    </w:p>
    <w:p>
      <w:r>
        <w:t>Updated Date Time: 19/6/2018 18:24</w:t>
      </w:r>
    </w:p>
    <w:p>
      <w:pPr>
        <w:pStyle w:val="Heading2"/>
      </w:pPr>
      <w:r>
        <w:t>Layman Explanation</w:t>
      </w:r>
    </w:p>
    <w:p>
      <w:r>
        <w:t>This radiology report discusses       HISTORY preop w/u CABG REPORT The prior chest radiograph dated 09/11/2016 was reviewed.  The heart size is within normal limits. There is stable leftward tracheal and mediastinal  shift. There is associated volume loss in the left hemithorax.  Opacification and parenchymal scarring is noted in the left upper zone. Chronic blunting  of the left costophrenic angle may represent pleural thickening or a small pleural  effusion.  Degenerative changes are noted in the visualized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