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5854</w:t>
      </w:r>
    </w:p>
    <w:p>
      <w:r>
        <w:t>Visit Number: 8a629c65ec2704b69cb3eae1b549647a95e06782ffccd16a53839c894f2094e0</w:t>
      </w:r>
    </w:p>
    <w:p>
      <w:r>
        <w:t>Masked_PatientID: 5852</w:t>
      </w:r>
    </w:p>
    <w:p>
      <w:r>
        <w:t>Order ID: 1c286aba1251676b03213ad8d103c3866812967f1da3156701551fb6c2a212fd</w:t>
      </w:r>
    </w:p>
    <w:p>
      <w:r>
        <w:t>Order Name: Chest X-ray, Erect</w:t>
      </w:r>
    </w:p>
    <w:p>
      <w:r>
        <w:t>Result Item Code: CHE-ER</w:t>
      </w:r>
    </w:p>
    <w:p>
      <w:r>
        <w:t>Performed Date Time: 28/3/2018 10:01</w:t>
      </w:r>
    </w:p>
    <w:p>
      <w:r>
        <w:t>Line Num: 1</w:t>
      </w:r>
    </w:p>
    <w:p>
      <w:r>
        <w:t>Text:       HISTORY CXR repeat follow up of  fluid overload REPORT The cardiac shadow is enlarged with a CT ratio of 17/32. Compared to the previous  film dated 25/1/18, the underlying congestive changes show interval improvement.  Mildly increased shadowing is still seen in the right lower zone (with some underlying  cystic changes).    May need further action Finalised by: &lt;DOCTOR&gt;</w:t>
      </w:r>
    </w:p>
    <w:p>
      <w:r>
        <w:t>Accession Number: a9581390ee6d7d6459d196ccabfe17ae1d8590b5bc4de657e911463268df9f91</w:t>
      </w:r>
    </w:p>
    <w:p>
      <w:r>
        <w:t>Updated Date Time: 28/3/2018 10:24</w:t>
      </w:r>
    </w:p>
    <w:p>
      <w:pPr>
        <w:pStyle w:val="Heading2"/>
      </w:pPr>
      <w:r>
        <w:t>Layman Explanation</w:t>
      </w:r>
    </w:p>
    <w:p>
      <w:r>
        <w:t>This radiology report discusses       HISTORY CXR repeat follow up of  fluid overload REPORT The cardiac shadow is enlarged with a CT ratio of 17/32. Compared to the previous  film dated 25/1/18, the underlying congestive changes show interval improvement.  Mildly increased shadowing is still seen in the right lower zone (with some underlying  cystic changes).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