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5900</w:t>
      </w:r>
    </w:p>
    <w:p>
      <w:r>
        <w:t>Visit Number: b51f248edf1faa626ac5c10f6b4302694eb45ff0ca65d360ca23e2e19279e0dc</w:t>
      </w:r>
    </w:p>
    <w:p>
      <w:r>
        <w:t>Masked_PatientID: 5899</w:t>
      </w:r>
    </w:p>
    <w:p>
      <w:r>
        <w:t>Order ID: 2f1a16f1cb53584647e0334ce1f0d4d49fb4fd3ac6507cbbf2cdb2b5efa47496</w:t>
      </w:r>
    </w:p>
    <w:p>
      <w:r>
        <w:t>Order Name: Chest X-ray</w:t>
      </w:r>
    </w:p>
    <w:p>
      <w:r>
        <w:t>Result Item Code: CHE-NOV</w:t>
      </w:r>
    </w:p>
    <w:p>
      <w:r>
        <w:t>Performed Date Time: 02/8/2015 12:00</w:t>
      </w:r>
    </w:p>
    <w:p>
      <w:r>
        <w:t>Line Num: 1</w:t>
      </w:r>
    </w:p>
    <w:p>
      <w:r>
        <w:t>Text:       HISTORY ILD REPORT CHEST (PA ERECT) TOTAL OF ONE IMAGE The HRCT thorax study of 20 July 1950 was reviewed with the report. The heart shadow and mediastinum cannot be assessed for size and configuration given  the limited inspiration and patient rotation.   The lungs show appearances compatible with interstitial lung disease involving the  middle and lower lobes on both sides.  Both lateral costophrenic angles are blunted  by pleural reaction. There is a radiopaque artefact projected over the left side of the abdomen and this  may be an external artefact.  Please correlate clinically.   May need further action Finalised by: &lt;DOCTOR&gt;</w:t>
      </w:r>
    </w:p>
    <w:p>
      <w:r>
        <w:t>Accession Number: 2281f507cd37543c5b5a0517c3a62238c854f2e340fde0831799824a18e83845</w:t>
      </w:r>
    </w:p>
    <w:p>
      <w:r>
        <w:t>Updated Date Time: 03/8/2015 16:12</w:t>
      </w:r>
    </w:p>
    <w:p>
      <w:pPr>
        <w:pStyle w:val="Heading2"/>
      </w:pPr>
      <w:r>
        <w:t>Layman Explanation</w:t>
      </w:r>
    </w:p>
    <w:p>
      <w:r>
        <w:t>This radiology report discusses       HISTORY ILD REPORT CHEST (PA ERECT) TOTAL OF ONE IMAGE The HRCT thorax study of 20 July 1950 was reviewed with the report. The heart shadow and mediastinum cannot be assessed for size and configuration given  the limited inspiration and patient rotation.   The lungs show appearances compatible with interstitial lung disease involving the  middle and lower lobes on both sides.  Both lateral costophrenic angles are blunted  by pleural reaction. There is a radiopaque artefact projected over the left side of the abdomen and this  may be an external artefact.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