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5913</w:t>
      </w:r>
    </w:p>
    <w:p>
      <w:r>
        <w:t>Visit Number: 688eda232001d6e9ebccd37da50a9537a22a22f5d752e7a06a09ccf30cfbe5a0</w:t>
      </w:r>
    </w:p>
    <w:p>
      <w:r>
        <w:t>Masked_PatientID: 5908</w:t>
      </w:r>
    </w:p>
    <w:p>
      <w:r>
        <w:t>Order ID: 595ce7c46587ce699f432acfc325e4a0fc0d539a8f7dea49b78c1f7dbf854a7b</w:t>
      </w:r>
    </w:p>
    <w:p>
      <w:r>
        <w:t>Order Name: Chest X-ray, Erect</w:t>
      </w:r>
    </w:p>
    <w:p>
      <w:r>
        <w:t>Result Item Code: CHE-ER</w:t>
      </w:r>
    </w:p>
    <w:p>
      <w:r>
        <w:t>Performed Date Time: 15/2/2015 15:14</w:t>
      </w:r>
    </w:p>
    <w:p>
      <w:r>
        <w:t>Line Num: 1</w:t>
      </w:r>
    </w:p>
    <w:p>
      <w:r>
        <w:t>Text:       HISTORY Gastroenteritis REPORT The previous chest radiograph of 17 January 2015 and recent CT chest of 20 January  2015 were reviewed. There is suboptimal inspiration. The cardiac size is within normal limits.  The unfolded aorta demonstrates mural  calcification. The previously seen nodule in the right mid-zone is no longer apparent.  The left costophrenic angle is blunted, with adjacent atelectasis. No gross focal consolidation is seen.    May need further action Finalised by: &lt;DOCTOR&gt;</w:t>
      </w:r>
    </w:p>
    <w:p>
      <w:r>
        <w:t>Accession Number: f5f2c22deed508602abf1b38f25ec6e3e1e27cffc0748ab43dfa033a6cc4f2af</w:t>
      </w:r>
    </w:p>
    <w:p>
      <w:r>
        <w:t>Updated Date Time: 16/2/2015 9:09</w:t>
      </w:r>
    </w:p>
    <w:p>
      <w:pPr>
        <w:pStyle w:val="Heading2"/>
      </w:pPr>
      <w:r>
        <w:t>Layman Explanation</w:t>
      </w:r>
    </w:p>
    <w:p>
      <w:r>
        <w:t>This radiology report discusses       HISTORY Gastroenteritis REPORT The previous chest radiograph of 17 January 2015 and recent CT chest of 20 January  2015 were reviewed. There is suboptimal inspiration. The cardiac size is within normal limits.  The unfolded aorta demonstrates mural  calcification. The previously seen nodule in the right mid-zone is no longer apparent.  The left costophrenic angle is blunted, with adjacent atelectasis. No gross focal consolidation is seen.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