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6017</w:t>
      </w:r>
    </w:p>
    <w:p>
      <w:r>
        <w:t>Visit Number: d9b909823c7ba9b4b4c82ddf12efd569e7cfbdf4a3aeff3bf76fbc8b5262f9ea</w:t>
      </w:r>
    </w:p>
    <w:p>
      <w:r>
        <w:t>Masked_PatientID: 5997</w:t>
      </w:r>
    </w:p>
    <w:p>
      <w:r>
        <w:t>Order ID: 0b5a3534aa6efa00626ca440cd42a2cd2ca06cca4b7a8792c110cc926ebe11fa</w:t>
      </w:r>
    </w:p>
    <w:p>
      <w:r>
        <w:t>Order Name: Chest X-ray</w:t>
      </w:r>
    </w:p>
    <w:p>
      <w:r>
        <w:t>Result Item Code: CHE-NOV</w:t>
      </w:r>
    </w:p>
    <w:p>
      <w:r>
        <w:t>Performed Date Time: 04/10/2019 12:21</w:t>
      </w:r>
    </w:p>
    <w:p>
      <w:r>
        <w:t>Line Num: 1</w:t>
      </w:r>
    </w:p>
    <w:p>
      <w:r>
        <w:t>Text: HISTORY  bilat wheeze REPORT Comparison made with chest radiograph dated 25 September 2019. Median sternotomy wires and mediastinal clips are noted. The heart size is not accurately assessed on current AP projection but appears to  be enlarged. There is prominence of the upper zone vasculature with interval new bibasal air space  opacities. Findings are suggestive of a fluid overload state though underlying infection  cannot be ruled out. Small bilateral pleural effusions are also present. Report Indicator: May need further action Reported by: &lt;DOCTOR&gt;</w:t>
      </w:r>
    </w:p>
    <w:p>
      <w:r>
        <w:t>Accession Number: a08762608a53f835f387ee5ad03ac3adb8416e5dddd70ac0c82fd97cf140d551</w:t>
      </w:r>
    </w:p>
    <w:p>
      <w:r>
        <w:t>Updated Date Time: 04/10/2019 17:11</w:t>
      </w:r>
    </w:p>
    <w:p>
      <w:pPr>
        <w:pStyle w:val="Heading2"/>
      </w:pPr>
      <w:r>
        <w:t>Layman Explanation</w:t>
      </w:r>
    </w:p>
    <w:p>
      <w:r>
        <w:t>This radiology report discusses HISTORY  bilat wheeze REPORT Comparison made with chest radiograph dated 25 September 2019. Median sternotomy wires and mediastinal clips are noted. The heart size is not accurately assessed on current AP projection but appears to  be enlarged. There is prominence of the upper zone vasculature with interval new bibasal air space  opacities. Findings are suggestive of a fluid overload state though underlying infection  cannot be ruled out. Small bilateral pleural effusions are also present.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