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6038</w:t>
      </w:r>
    </w:p>
    <w:p>
      <w:r>
        <w:t>Visit Number: 10e7709c6fabfd89fbd3e0b220bd92ffd32668e1d95b9a6e853da9b91628f4dc</w:t>
      </w:r>
    </w:p>
    <w:p>
      <w:r>
        <w:t>Masked_PatientID: 5997</w:t>
      </w:r>
    </w:p>
    <w:p>
      <w:r>
        <w:t>Order ID: 11070116fbefe9b96fe59e752aedeeb81aa756174de0351e056e85297b9852ab</w:t>
      </w:r>
    </w:p>
    <w:p>
      <w:r>
        <w:t>Order Name: Chest X-ray</w:t>
      </w:r>
    </w:p>
    <w:p>
      <w:r>
        <w:t>Result Item Code: CHE-NOV</w:t>
      </w:r>
    </w:p>
    <w:p>
      <w:r>
        <w:t>Performed Date Time: 16/12/2020 12:28</w:t>
      </w:r>
    </w:p>
    <w:p>
      <w:r>
        <w:t>Line Num: 1</w:t>
      </w:r>
    </w:p>
    <w:p>
      <w:r>
        <w:t>Text: HISTORY  to reassess fluid status post diuresis unable to wean off o2 REPORT Previous radiograph of 12 December 2020 was noted. Midline sternotomy sutures and mediastinal vascular clips are seen. Heart size cannot be accurately assessed in this projection. Stable moderate right and mild left pleural effusion is seen. There is interval worsening of airspace opacities in the right perihilar region and  bilateral lower zones. Kindly correlate clinically for superimposed active infection. Report Indicator: Further action or early intervention required Finalised by: &lt;DOCTOR&gt;</w:t>
      </w:r>
    </w:p>
    <w:p>
      <w:r>
        <w:t>Accession Number: 70f72b00b245754d2da3146c26da7703b984046c60aa7e145dbc3b677ece7a71</w:t>
      </w:r>
    </w:p>
    <w:p>
      <w:r>
        <w:t>Updated Date Time: 17/12/2020 8:28</w:t>
      </w:r>
    </w:p>
    <w:p>
      <w:pPr>
        <w:pStyle w:val="Heading2"/>
      </w:pPr>
      <w:r>
        <w:t>Layman Explanation</w:t>
      </w:r>
    </w:p>
    <w:p>
      <w:r>
        <w:t>This radiology report discusses HISTORY  to reassess fluid status post diuresis unable to wean off o2 REPORT Previous radiograph of 12 December 2020 was noted. Midline sternotomy sutures and mediastinal vascular clips are seen. Heart size cannot be accurately assessed in this projection. Stable moderate right and mild left pleural effusion is seen. There is interval worsening of airspace opacities in the right perihilar region and  bilateral lower zones. Kindly correlate clinically for superimposed active infection.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