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6015</w:t>
      </w:r>
    </w:p>
    <w:p>
      <w:r>
        <w:t>Visit Number: d9b909823c7ba9b4b4c82ddf12efd569e7cfbdf4a3aeff3bf76fbc8b5262f9ea</w:t>
      </w:r>
    </w:p>
    <w:p>
      <w:r>
        <w:t>Masked_PatientID: 5997</w:t>
      </w:r>
    </w:p>
    <w:p>
      <w:r>
        <w:t>Order ID: b4d21da5790195d639c90b29cf6ef2e741e71efa4e9ab029ed87a92d1491267a</w:t>
      </w:r>
    </w:p>
    <w:p>
      <w:r>
        <w:t>Order Name: Chest X-ray, Erect</w:t>
      </w:r>
    </w:p>
    <w:p>
      <w:r>
        <w:t>Result Item Code: CHE-ER</w:t>
      </w:r>
    </w:p>
    <w:p>
      <w:r>
        <w:t>Performed Date Time: 21/9/2019 23:01</w:t>
      </w:r>
    </w:p>
    <w:p>
      <w:r>
        <w:t>Line Num: 1</w:t>
      </w:r>
    </w:p>
    <w:p>
      <w:r>
        <w:t>Text: HISTORY  fever REPORT CHEST (AP SITTING) X1 IMAGE The patient is status post CABG. The tip of the right central venous catheter is projected over the expected position  of the superior vena cava. The heart shadow and mediastinum are difficult to assess for size and configuration  in view of the projection. There is patchy airspace opacification in both lungs compatible with pneumonia.  The left lower zone shows scarring with mild elevation of the dome of the left hemidiaphragm. Report Indicator: May need further action Finalised by: &lt;DOCTOR&gt;</w:t>
      </w:r>
    </w:p>
    <w:p>
      <w:r>
        <w:t>Accession Number: 75a1921cf51a8c89f9f4e0c26181d8863090ccc4f79554218ee6784a13c515d8</w:t>
      </w:r>
    </w:p>
    <w:p>
      <w:r>
        <w:t>Updated Date Time: 23/9/2019 22:08</w:t>
      </w:r>
    </w:p>
    <w:p>
      <w:pPr>
        <w:pStyle w:val="Heading2"/>
      </w:pPr>
      <w:r>
        <w:t>Layman Explanation</w:t>
      </w:r>
    </w:p>
    <w:p>
      <w:r>
        <w:t>This radiology report discusses HISTORY  fever REPORT CHEST (AP SITTING) X1 IMAGE The patient is status post CABG. The tip of the right central venous catheter is projected over the expected position  of the superior vena cava. The heart shadow and mediastinum are difficult to assess for size and configuration  in view of the projection. There is patchy airspace opacification in both lungs compatible with pneumonia.  The left lower zone shows scarring with mild elevation of the dome of the left hemidiaphragm.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