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6024</w:t>
      </w:r>
    </w:p>
    <w:p>
      <w:r>
        <w:t>Visit Number: d9b909823c7ba9b4b4c82ddf12efd569e7cfbdf4a3aeff3bf76fbc8b5262f9ea</w:t>
      </w:r>
    </w:p>
    <w:p>
      <w:r>
        <w:t>Masked_PatientID: 5997</w:t>
      </w:r>
    </w:p>
    <w:p>
      <w:r>
        <w:t>Order ID: 84fb55e97f505cb774dd407be904b5bb31c00d460ae149d90949f75f9d6af559</w:t>
      </w:r>
    </w:p>
    <w:p>
      <w:r>
        <w:t>Order Name: Chest X-ray</w:t>
      </w:r>
    </w:p>
    <w:p>
      <w:r>
        <w:t>Result Item Code: CHE-NOV</w:t>
      </w:r>
    </w:p>
    <w:p>
      <w:r>
        <w:t>Performed Date Time: 23/12/2019 13:06</w:t>
      </w:r>
    </w:p>
    <w:p>
      <w:r>
        <w:t>Line Num: 1</w:t>
      </w:r>
    </w:p>
    <w:p>
      <w:r>
        <w:t>Text: HISTORY  to perform CXR on arrival at next RES TCU REPORT CHEST (PA ERECT) X1 IMAGE The sternotomy wires and staples at the left heart shadow are compatible with a prior  CABG.  The heart shadow and mediastinum are difficult to assesssize and configuration.  Both lungs show appearances compatible with fluid overload with bilateral basal pleural  effusions, especially on the left side. There is a focus of plate atelectasis in the left lower zone. Report Indicator: May need further action Finalised by: &lt;DOCTOR&gt;</w:t>
      </w:r>
    </w:p>
    <w:p>
      <w:r>
        <w:t>Accession Number: 05c13781a7befb35b8de1dcb30e595132f31e8845678a88a09c3c12aa7bfdea9</w:t>
      </w:r>
    </w:p>
    <w:p>
      <w:r>
        <w:t>Updated Date Time: 23/12/2019 23:13</w:t>
      </w:r>
    </w:p>
    <w:p>
      <w:pPr>
        <w:pStyle w:val="Heading2"/>
      </w:pPr>
      <w:r>
        <w:t>Layman Explanation</w:t>
      </w:r>
    </w:p>
    <w:p>
      <w:r>
        <w:t>This radiology report discusses HISTORY  to perform CXR on arrival at next RES TCU REPORT CHEST (PA ERECT) X1 IMAGE The sternotomy wires and staples at the left heart shadow are compatible with a prior  CABG.  The heart shadow and mediastinum are difficult to assesssize and configuration.  Both lungs show appearances compatible with fluid overload with bilateral basal pleural  effusions, especially on the left side. There is a focus of plate atelectasis in the left lower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