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6155</w:t>
      </w:r>
    </w:p>
    <w:p>
      <w:r>
        <w:t>Visit Number: 6fc246d37a9b2528e981f98ed466551f697bc0a61a9abd496779486fcccb3e42</w:t>
      </w:r>
    </w:p>
    <w:p>
      <w:r>
        <w:t>Masked_PatientID: 6107</w:t>
      </w:r>
    </w:p>
    <w:p>
      <w:r>
        <w:t>Order ID: 620a5c7e78922d39dad3d2c771343f79892c1dfb55e6463dcb6665d08186f540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26/4/2017 11:50</w:t>
      </w:r>
    </w:p>
    <w:p>
      <w:r>
        <w:t>Line Num: 1</w:t>
      </w:r>
    </w:p>
    <w:p>
      <w:r>
        <w:t>Text:       HISTORY Post-retirement REPORT The cardiac shadow is normal in size.  There is no active lung lesion.  Both the costophrenic angles are sharp.    Normal Finalised by: &lt;DOCTOR&gt;</w:t>
      </w:r>
    </w:p>
    <w:p>
      <w:r>
        <w:t>Accession Number: 71aa13bc3b297a707bd8d084f48d6c8645c546d3bb99d3cb5c35c5cb159b408c</w:t>
      </w:r>
    </w:p>
    <w:p>
      <w:r>
        <w:t>Updated Date Time: 26/4/2017 12:13</w:t>
      </w:r>
    </w:p>
    <w:p>
      <w:pPr>
        <w:pStyle w:val="Heading2"/>
      </w:pPr>
      <w:r>
        <w:t>Layman Explanation</w:t>
      </w:r>
    </w:p>
    <w:p>
      <w:r>
        <w:t>This radiology report discusses       HISTORY Post-retirement REPORT The cardiac shadow is normal in size.  There is no active lung lesion.  Both the costophrenic angles are sharp.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