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6199</w:t>
      </w:r>
    </w:p>
    <w:p>
      <w:r>
        <w:t>Visit Number: b75da7e58d713066ad69cb362fb55fcfb8d3c182983a24e590eb1d95d3967816</w:t>
      </w:r>
    </w:p>
    <w:p>
      <w:r>
        <w:t>Masked_PatientID: 6191</w:t>
      </w:r>
    </w:p>
    <w:p>
      <w:r>
        <w:t>Order ID: af8cd65d21e0743ac6913f2aa41d71caf2870e545e0f47661850d95cf8de6484</w:t>
      </w:r>
    </w:p>
    <w:p>
      <w:r>
        <w:t>Order Name: Chest X-ray, Erect</w:t>
      </w:r>
    </w:p>
    <w:p>
      <w:r>
        <w:t>Result Item Code: CHE-ER</w:t>
      </w:r>
    </w:p>
    <w:p>
      <w:r>
        <w:t>Performed Date Time: 18/7/2020 11:03</w:t>
      </w:r>
    </w:p>
    <w:p>
      <w:r>
        <w:t>Line Num: 1</w:t>
      </w:r>
    </w:p>
    <w:p>
      <w:r>
        <w:t>Text: HISTORY  bilateral LL swelling and rash b/g DLBCL REPORT Studies reviewed: Chest X-ray 25/04/2020;Chest X-ray 21/02/2020 The central line has been removed. The heart is enlarged. No active lung lesion is seen. There is minor right lower zone atelectasis. Bilateral healed rib fractures are noted. Report Indicator: Known / Minor Finalised by: &lt;DOCTOR&gt;</w:t>
      </w:r>
    </w:p>
    <w:p>
      <w:r>
        <w:t>Accession Number: d470a991aac9f051710e2b297b4ebfaa92853379cb6367c6d5aba3a5baa47ec3</w:t>
      </w:r>
    </w:p>
    <w:p>
      <w:r>
        <w:t>Updated Date Time: 18/7/2020 12:04</w:t>
      </w:r>
    </w:p>
    <w:p>
      <w:pPr>
        <w:pStyle w:val="Heading2"/>
      </w:pPr>
      <w:r>
        <w:t>Layman Explanation</w:t>
      </w:r>
    </w:p>
    <w:p>
      <w:r>
        <w:t>This radiology report discusses HISTORY  bilateral LL swelling and rash b/g DLBCL REPORT Studies reviewed: Chest X-ray 25/04/2020;Chest X-ray 21/02/2020 The central line has been removed. The heart is enlarged. No active lung lesion is seen. There is minor right lower zone atelectasis. Bilateral healed rib fractures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