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6197</w:t>
      </w:r>
    </w:p>
    <w:p>
      <w:r>
        <w:t>Visit Number: 1a70f1279fee865e2c1e8eaadaedad2563c201361a0a1cafd33c1c56edeadfd9</w:t>
      </w:r>
    </w:p>
    <w:p>
      <w:r>
        <w:t>Masked_PatientID: 6191</w:t>
      </w:r>
    </w:p>
    <w:p>
      <w:r>
        <w:t>Order ID: 6dce41dc3ed10643fefa5240fb44eba6865d2eb754fdfda0f08b9d415afa8ad2</w:t>
      </w:r>
    </w:p>
    <w:p>
      <w:r>
        <w:t>Order Name: Chest X-ray, Erect</w:t>
      </w:r>
    </w:p>
    <w:p>
      <w:r>
        <w:t>Result Item Code: CHE-ER</w:t>
      </w:r>
    </w:p>
    <w:p>
      <w:r>
        <w:t>Performed Date Time: 31/1/2020 20:23</w:t>
      </w:r>
    </w:p>
    <w:p>
      <w:r>
        <w:t>Line Num: 1</w:t>
      </w:r>
    </w:p>
    <w:p>
      <w:r>
        <w:t>Text: The heart, lungs and mediastinum are unremarkable.  Bilateral old rib fractures are  visualised.  The aorta is unfurled. Report Indicator: Known / Minor Finalised by: &lt;DOCTOR&gt;</w:t>
      </w:r>
    </w:p>
    <w:p>
      <w:r>
        <w:t>Accession Number: 77be671da080b363e2f8d4a1c67daa34ef1066f6e7e14c1ceb239129492c1b56</w:t>
      </w:r>
    </w:p>
    <w:p>
      <w:r>
        <w:t>Updated Date Time: 01/2/2020 10:08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Bilateral old rib fractures are  visualised.  The aorta is unfurled.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