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6294</w:t>
      </w:r>
    </w:p>
    <w:p>
      <w:r>
        <w:t>Visit Number: f1ebf5ad42e61726550339a5bfa5832658590ddcbc6c9448c5fac88e433ded2a</w:t>
      </w:r>
    </w:p>
    <w:p>
      <w:r>
        <w:t>Masked_PatientID: 6287</w:t>
      </w:r>
    </w:p>
    <w:p>
      <w:r>
        <w:t>Order ID: eb65f31e7dba9fb4e021a68a3a665dced8440cb8b084b3a2848b108400812532</w:t>
      </w:r>
    </w:p>
    <w:p>
      <w:r>
        <w:t>Order Name: Chest X-ray</w:t>
      </w:r>
    </w:p>
    <w:p>
      <w:r>
        <w:t>Result Item Code: CHE-NOV</w:t>
      </w:r>
    </w:p>
    <w:p>
      <w:r>
        <w:t>Performed Date Time: 06/5/2015 14:13</w:t>
      </w:r>
    </w:p>
    <w:p>
      <w:r>
        <w:t>Line Num: 1</w:t>
      </w:r>
    </w:p>
    <w:p>
      <w:r>
        <w:t>Text:       HISTORY (+) crackles on all LFs REPORT  Prior chest radiograph dated 24 April 2015 and HRCT dated 25 April 2015 were reviewed. The heart size is normal.  The thoracic aorta demonstrates it no calcification. There are reticularopacities in bilateral upper and mid zones, compatible with previous  depicted interstitial lung disease.  There is no significant interval change.  Bilateral  pleural effusions are grossly stable.  No focal consolidation is demonstrated.     Known / Minor  Finalised by: &lt;DOCTOR&gt;</w:t>
      </w:r>
    </w:p>
    <w:p>
      <w:r>
        <w:t>Accession Number: 185875dcc6ebae4fe3924eafea3d3d2fa2c7df7dbbf6cdeb6cb34821734bd204</w:t>
      </w:r>
    </w:p>
    <w:p>
      <w:r>
        <w:t>Updated Date Time: 07/5/2015 10:33</w:t>
      </w:r>
    </w:p>
    <w:p>
      <w:pPr>
        <w:pStyle w:val="Heading2"/>
      </w:pPr>
      <w:r>
        <w:t>Layman Explanation</w:t>
      </w:r>
    </w:p>
    <w:p>
      <w:r>
        <w:t>This radiology report discusses       HISTORY (+) crackles on all LFs REPORT  Prior chest radiograph dated 24 April 2015 and HRCT dated 25 April 2015 were reviewed. The heart size is normal.  The thoracic aorta demonstrates it no calcification. There are reticularopacities in bilateral upper and mid zones, compatible with previous  depicted interstitial lung disease.  There is no significant interval change.  Bilateral  pleural effusions are grossly stable.  No focal consolidation is demonstrated.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