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6330</w:t>
      </w:r>
    </w:p>
    <w:p>
      <w:r>
        <w:t>Visit Number: 990ba427e616355b135d557bdb3e26e10af1b533e2f17664c3c6db1d19b6f2e2</w:t>
      </w:r>
    </w:p>
    <w:p>
      <w:r>
        <w:t>Masked_PatientID: 6323</w:t>
      </w:r>
    </w:p>
    <w:p>
      <w:r>
        <w:t>Order ID: e0b075840ce94427fe6368f406cd3cc441dcedc006b26dbea036245e03d8fdf4</w:t>
      </w:r>
    </w:p>
    <w:p>
      <w:r>
        <w:t>Order Name: Chest X-ray</w:t>
      </w:r>
    </w:p>
    <w:p>
      <w:r>
        <w:t>Result Item Code: CHE-NOV</w:t>
      </w:r>
    </w:p>
    <w:p>
      <w:r>
        <w:t>Performed Date Time: 08/6/2016 7:36</w:t>
      </w:r>
    </w:p>
    <w:p>
      <w:r>
        <w:t>Line Num: 1</w:t>
      </w:r>
    </w:p>
    <w:p>
      <w:r>
        <w:t>Text:       HISTORY SOB  fever REPORT  Chest X-ray: - AP (sitting) The prior radiograph of 11/04/2016 was reviewed. The heart size cannot be accurately assessed on this AP sitting projection. No consolidation or sizeable pleural effusion is seen. Stable scarring is seen in the bilateral upper zones. Mural calcifications are seen in the thoracic aorta. Degenerative changes are seen in the lumbar spine.   An old stable lower thoracic compression fracture is noted.   Known / Minor  Finalised by: &lt;DOCTOR&gt;</w:t>
      </w:r>
    </w:p>
    <w:p>
      <w:r>
        <w:t>Accession Number: 9e6dc097bf6d68a234a7a88f8fe512558d4624a688b1cc662dbd504b610a7fab</w:t>
      </w:r>
    </w:p>
    <w:p>
      <w:r>
        <w:t>Updated Date Time: 09/6/2016 14:01</w:t>
      </w:r>
    </w:p>
    <w:p>
      <w:pPr>
        <w:pStyle w:val="Heading2"/>
      </w:pPr>
      <w:r>
        <w:t>Layman Explanation</w:t>
      </w:r>
    </w:p>
    <w:p>
      <w:r>
        <w:t>This radiology report discusses       HISTORY SOB  fever REPORT  Chest X-ray: - AP (sitting) The prior radiograph of 11/04/2016 was reviewed. The heart size cannot be accurately assessed on this AP sitting projection. No consolidation or sizeable pleural effusion is seen. Stable scarring is seen in the bilateral upper zones. Mural calcifications are seen in the thoracic aorta. Degenerative changes are seen in the lumbar spine.   An old stable lower thoracic compression fracture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