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6325</w:t>
      </w:r>
    </w:p>
    <w:p>
      <w:r>
        <w:t>Visit Number: 092368ce41b047e89cdda4ef012156fb1cf842a4490847744136bc0f19356c3a</w:t>
      </w:r>
    </w:p>
    <w:p>
      <w:r>
        <w:t>Masked_PatientID: 6323</w:t>
      </w:r>
    </w:p>
    <w:p>
      <w:r>
        <w:t>Order ID: 417ff62101bf90145b9be8317967b8c18ad04ad73b6bca9b00a90683290c04c6</w:t>
      </w:r>
    </w:p>
    <w:p>
      <w:r>
        <w:t>Order Name: Chest X-ray</w:t>
      </w:r>
    </w:p>
    <w:p>
      <w:r>
        <w:t>Result Item Code: CHE-NOV</w:t>
      </w:r>
    </w:p>
    <w:p>
      <w:r>
        <w:t>Performed Date Time: 31/3/2015 16:09</w:t>
      </w:r>
    </w:p>
    <w:p>
      <w:r>
        <w:t>Line Num: 1</w:t>
      </w:r>
    </w:p>
    <w:p>
      <w:r>
        <w:t>Text:       HISTORY lethargy REPORT Reference is made to previous radiograph of 18 January 2015. The cardiomediastinal silhouette cannot be accurately assessed on this projection. No consolidation or effusion is seen. There is stable scarringin the bilateral upper  zones.    Known / Minor  Finalised by: &lt;DOCTOR&gt;</w:t>
      </w:r>
    </w:p>
    <w:p>
      <w:r>
        <w:t>Accession Number: 78c08297a2c44523368624a737b943f93bddb2efb31caac161d4a358f2f2f6f7</w:t>
      </w:r>
    </w:p>
    <w:p>
      <w:r>
        <w:t>Updated Date Time: 01/4/2015 12:02</w:t>
      </w:r>
    </w:p>
    <w:p>
      <w:pPr>
        <w:pStyle w:val="Heading2"/>
      </w:pPr>
      <w:r>
        <w:t>Layman Explanation</w:t>
      </w:r>
    </w:p>
    <w:p>
      <w:r>
        <w:t>This radiology report discusses       HISTORY lethargy REPORT Reference is made to previous radiograph of 18 January 2015. The cardiomediastinal silhouette cannot be accurately assessed on this projection. No consolidation or effusion is seen. There is stable scarringin the bilateral upper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