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6338</w:t>
      </w:r>
    </w:p>
    <w:p>
      <w:r>
        <w:t>Visit Number: 2120becd573b09f0394e9f1f9e78d57e2d1652dd66d6f9031fff0345aa068458</w:t>
      </w:r>
    </w:p>
    <w:p>
      <w:r>
        <w:t>Masked_PatientID: 6338</w:t>
      </w:r>
    </w:p>
    <w:p>
      <w:r>
        <w:t>Order ID: 3a88b40efa33698d9ae2d7f767d678bb1fc97081748331633406896628954ca4</w:t>
      </w:r>
    </w:p>
    <w:p>
      <w:r>
        <w:t>Order Name: Chest X-ray, Erect</w:t>
      </w:r>
    </w:p>
    <w:p>
      <w:r>
        <w:t>Result Item Code: CHE-ER</w:t>
      </w:r>
    </w:p>
    <w:p>
      <w:r>
        <w:t>Performed Date Time: 25/6/2018 18:12</w:t>
      </w:r>
    </w:p>
    <w:p>
      <w:r>
        <w:t>Line Num: 1</w:t>
      </w:r>
    </w:p>
    <w:p>
      <w:r>
        <w:t>Text:       HISTORY poorly controlled hypertension recent CVA REPORT No prior relevant radiograph is available for comparison.  The cardiac silhouette is within normal limits. The thoracic aorta is unfolded.  No active lung lesion or pleural effusion.    Known / Minor  Reported by: &lt;DOCTOR&gt;</w:t>
      </w:r>
    </w:p>
    <w:p>
      <w:r>
        <w:t>Accession Number: d5b06bfdc26a7d2d8d9d71e0366f200d2034d448ead49ef6463890f2af757db1</w:t>
      </w:r>
    </w:p>
    <w:p>
      <w:r>
        <w:t>Updated Date Time: 26/6/2018 11:40</w:t>
      </w:r>
    </w:p>
    <w:p>
      <w:pPr>
        <w:pStyle w:val="Heading2"/>
      </w:pPr>
      <w:r>
        <w:t>Layman Explanation</w:t>
      </w:r>
    </w:p>
    <w:p>
      <w:r>
        <w:t>This radiology report discusses       HISTORY poorly controlled hypertension recent CVA REPORT No prior relevant radiograph is available for comparison.  The cardiac silhouette is within normal limits. The thoracic aorta is unfolded.  No active lung lesion or pleural effusion.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